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D44537" w14:textId="2BA30832" w:rsidR="001D7F35" w:rsidRDefault="006B30CF" w:rsidP="00A91964">
      <w:pPr>
        <w:pStyle w:val="Header"/>
        <w:pBdr>
          <w:bottom w:val="single" w:sz="4" w:space="1" w:color="3366FF"/>
        </w:pBdr>
        <w:tabs>
          <w:tab w:val="clear" w:pos="4320"/>
          <w:tab w:val="clear" w:pos="8640"/>
        </w:tabs>
        <w:ind w:right="22"/>
        <w:jc w:val="both"/>
        <w:rPr>
          <w:rFonts w:ascii="Arial" w:hAnsi="Arial"/>
          <w:b/>
          <w:bCs/>
          <w:i/>
          <w:iCs/>
          <w:color w:val="0000FF"/>
        </w:rPr>
      </w:pPr>
      <w:r>
        <w:rPr>
          <w:rFonts w:ascii="Arial" w:hAnsi="Arial"/>
          <w:b/>
          <w:bCs/>
          <w:i/>
          <w:iCs/>
          <w:color w:val="0000FF"/>
        </w:rPr>
        <w:t xml:space="preserve"> </w:t>
      </w:r>
    </w:p>
    <w:p w14:paraId="417031E3" w14:textId="77777777" w:rsidR="001D7F35" w:rsidRDefault="001D7F35" w:rsidP="00A91964">
      <w:pPr>
        <w:pStyle w:val="Footer"/>
        <w:jc w:val="both"/>
        <w:rPr>
          <w:b/>
          <w:bCs/>
          <w:i/>
          <w:iCs/>
          <w:sz w:val="18"/>
          <w:szCs w:val="18"/>
          <w:lang w:val="en-US"/>
        </w:rPr>
      </w:pPr>
    </w:p>
    <w:p w14:paraId="0836A251" w14:textId="77777777" w:rsidR="001D7F35" w:rsidRDefault="001D7F35" w:rsidP="00A91964">
      <w:pPr>
        <w:pStyle w:val="Footer"/>
        <w:jc w:val="both"/>
        <w:rPr>
          <w:b/>
          <w:bCs/>
          <w:i/>
          <w:iCs/>
          <w:sz w:val="18"/>
          <w:szCs w:val="18"/>
          <w:lang w:val="en-US"/>
        </w:rPr>
      </w:pPr>
      <w:r>
        <w:rPr>
          <w:b/>
          <w:bCs/>
          <w:i/>
          <w:iCs/>
          <w:sz w:val="18"/>
          <w:szCs w:val="18"/>
          <w:lang w:val="en-US"/>
        </w:rPr>
        <w:t>This release and additional tables</w:t>
      </w:r>
      <w:r>
        <w:rPr>
          <w:b/>
          <w:bCs/>
          <w:i/>
          <w:iCs/>
          <w:sz w:val="18"/>
          <w:szCs w:val="18"/>
          <w:lang w:val="en-US"/>
        </w:rPr>
        <w:tab/>
      </w:r>
      <w:r>
        <w:rPr>
          <w:b/>
          <w:bCs/>
          <w:i/>
          <w:iCs/>
          <w:sz w:val="18"/>
          <w:szCs w:val="18"/>
          <w:lang w:val="en-US"/>
        </w:rPr>
        <w:tab/>
      </w:r>
    </w:p>
    <w:p w14:paraId="32FDB087" w14:textId="031DDBB1" w:rsidR="001D7F35" w:rsidRDefault="001D7F35" w:rsidP="00A91964">
      <w:pPr>
        <w:pStyle w:val="Footer"/>
        <w:jc w:val="both"/>
        <w:rPr>
          <w:b/>
          <w:bCs/>
          <w:i/>
          <w:iCs/>
          <w:sz w:val="18"/>
          <w:szCs w:val="18"/>
          <w:lang w:val="en-US"/>
        </w:rPr>
      </w:pPr>
      <w:r>
        <w:rPr>
          <w:b/>
          <w:bCs/>
          <w:i/>
          <w:iCs/>
          <w:sz w:val="18"/>
          <w:szCs w:val="18"/>
          <w:lang w:val="en-US"/>
        </w:rPr>
        <w:t>of international statistics are</w:t>
      </w:r>
    </w:p>
    <w:p w14:paraId="496A003C" w14:textId="77777777" w:rsidR="001D7F35" w:rsidRPr="00F66EB4" w:rsidRDefault="00114679" w:rsidP="00A91964">
      <w:pPr>
        <w:pStyle w:val="Footer"/>
        <w:jc w:val="both"/>
        <w:rPr>
          <w:b/>
          <w:bCs/>
          <w:i/>
          <w:iCs/>
          <w:sz w:val="18"/>
          <w:szCs w:val="18"/>
          <w:lang w:val="en-US"/>
        </w:rPr>
      </w:pPr>
      <w:r>
        <w:rPr>
          <w:b/>
          <w:bCs/>
          <w:i/>
          <w:iCs/>
          <w:sz w:val="18"/>
          <w:szCs w:val="18"/>
          <w:lang w:val="en-US"/>
        </w:rPr>
        <w:t xml:space="preserve">available on </w:t>
      </w:r>
      <w:proofErr w:type="spellStart"/>
      <w:r>
        <w:rPr>
          <w:b/>
          <w:bCs/>
          <w:i/>
          <w:iCs/>
          <w:sz w:val="18"/>
          <w:szCs w:val="18"/>
          <w:lang w:val="en-US"/>
        </w:rPr>
        <w:t>ef</w:t>
      </w:r>
      <w:r w:rsidR="001D7F35" w:rsidRPr="00F66EB4">
        <w:rPr>
          <w:b/>
          <w:bCs/>
          <w:i/>
          <w:iCs/>
          <w:sz w:val="18"/>
          <w:szCs w:val="18"/>
          <w:lang w:val="en-US"/>
        </w:rPr>
        <w:t>ama’s</w:t>
      </w:r>
      <w:proofErr w:type="spellEnd"/>
      <w:r w:rsidR="001D7F35" w:rsidRPr="00F66EB4">
        <w:rPr>
          <w:b/>
          <w:bCs/>
          <w:i/>
          <w:iCs/>
          <w:sz w:val="18"/>
          <w:szCs w:val="18"/>
          <w:lang w:val="en-US"/>
        </w:rPr>
        <w:t xml:space="preserve"> website</w:t>
      </w:r>
    </w:p>
    <w:p w14:paraId="0297EBCC" w14:textId="77777777" w:rsidR="009D4CDA" w:rsidRPr="00807F82" w:rsidRDefault="001D7F35" w:rsidP="00807F82">
      <w:pPr>
        <w:pStyle w:val="Footer"/>
        <w:jc w:val="both"/>
        <w:rPr>
          <w:b/>
          <w:bCs/>
          <w:i/>
          <w:iCs/>
          <w:sz w:val="18"/>
          <w:szCs w:val="18"/>
          <w:lang w:val="en-US"/>
        </w:rPr>
      </w:pPr>
      <w:r w:rsidRPr="00F66EB4">
        <w:rPr>
          <w:b/>
          <w:bCs/>
          <w:i/>
          <w:iCs/>
          <w:sz w:val="18"/>
          <w:szCs w:val="18"/>
          <w:lang w:val="en-US"/>
        </w:rPr>
        <w:t>(</w:t>
      </w:r>
      <w:hyperlink r:id="rId8" w:history="1">
        <w:r w:rsidRPr="00F66EB4">
          <w:rPr>
            <w:rStyle w:val="Hyperlink"/>
            <w:b/>
            <w:bCs/>
            <w:i/>
            <w:iCs/>
            <w:sz w:val="18"/>
            <w:szCs w:val="18"/>
            <w:lang w:val="en-US"/>
          </w:rPr>
          <w:t>www.efama.org</w:t>
        </w:r>
      </w:hyperlink>
      <w:r w:rsidRPr="00F66EB4">
        <w:rPr>
          <w:b/>
          <w:bCs/>
          <w:i/>
          <w:iCs/>
          <w:sz w:val="18"/>
          <w:szCs w:val="18"/>
          <w:lang w:val="en-US"/>
        </w:rPr>
        <w:t>)</w:t>
      </w:r>
      <w:r w:rsidR="00F71295">
        <w:rPr>
          <w:b/>
          <w:bCs/>
          <w:i/>
          <w:iCs/>
          <w:sz w:val="18"/>
          <w:szCs w:val="18"/>
          <w:lang w:val="en-US"/>
        </w:rPr>
        <w:t>.</w:t>
      </w:r>
    </w:p>
    <w:p w14:paraId="193D971A" w14:textId="77777777" w:rsidR="00A02CB8" w:rsidRDefault="00A02CB8" w:rsidP="00A02CB8"/>
    <w:p w14:paraId="6ADA7771" w14:textId="77777777" w:rsidR="00A02CB8" w:rsidRPr="00A02CB8" w:rsidRDefault="00A02CB8" w:rsidP="00A02CB8"/>
    <w:p w14:paraId="5A252754" w14:textId="1330AAB0" w:rsidR="001D7F35" w:rsidRDefault="001D7F35" w:rsidP="004B71FD">
      <w:pPr>
        <w:pStyle w:val="Heading2"/>
        <w:ind w:right="22"/>
        <w:jc w:val="center"/>
        <w:rPr>
          <w:rFonts w:ascii="Arial" w:hAnsi="Arial" w:cs="Arial"/>
          <w:color w:val="0000FF"/>
          <w:spacing w:val="20"/>
          <w:sz w:val="28"/>
        </w:rPr>
      </w:pPr>
      <w:r>
        <w:rPr>
          <w:rFonts w:ascii="Arial" w:hAnsi="Arial" w:cs="Arial"/>
          <w:color w:val="0000FF"/>
          <w:spacing w:val="20"/>
          <w:sz w:val="28"/>
        </w:rPr>
        <w:t xml:space="preserve">Worldwide </w:t>
      </w:r>
      <w:r w:rsidR="008E1CAD">
        <w:rPr>
          <w:rFonts w:ascii="Arial" w:hAnsi="Arial" w:cs="Arial"/>
          <w:color w:val="0000FF"/>
          <w:spacing w:val="20"/>
          <w:sz w:val="28"/>
        </w:rPr>
        <w:t xml:space="preserve">Regulated </w:t>
      </w:r>
      <w:r w:rsidR="00655FDA">
        <w:rPr>
          <w:rFonts w:ascii="Arial" w:hAnsi="Arial" w:cs="Arial"/>
          <w:color w:val="0000FF"/>
          <w:spacing w:val="20"/>
          <w:sz w:val="28"/>
        </w:rPr>
        <w:t>Open-ended</w:t>
      </w:r>
      <w:r w:rsidR="008E1CAD">
        <w:rPr>
          <w:rFonts w:ascii="Arial" w:hAnsi="Arial" w:cs="Arial"/>
          <w:color w:val="0000FF"/>
          <w:spacing w:val="20"/>
          <w:sz w:val="28"/>
        </w:rPr>
        <w:t xml:space="preserve"> Fun</w:t>
      </w:r>
      <w:r>
        <w:rPr>
          <w:rFonts w:ascii="Arial" w:hAnsi="Arial" w:cs="Arial"/>
          <w:color w:val="0000FF"/>
          <w:spacing w:val="20"/>
          <w:sz w:val="28"/>
        </w:rPr>
        <w:t>d Assets and Flows</w:t>
      </w:r>
    </w:p>
    <w:p w14:paraId="5E62B654" w14:textId="36B8C313" w:rsidR="001D7F35" w:rsidRPr="008E1CAD" w:rsidRDefault="001D7F35" w:rsidP="004B71FD">
      <w:pPr>
        <w:jc w:val="center"/>
        <w:rPr>
          <w:b/>
          <w:bCs/>
          <w:color w:val="3333FF"/>
        </w:rPr>
      </w:pPr>
      <w:r w:rsidRPr="008E1CAD">
        <w:rPr>
          <w:b/>
          <w:bCs/>
          <w:color w:val="3333FF"/>
        </w:rPr>
        <w:t xml:space="preserve">Trends in the </w:t>
      </w:r>
      <w:r w:rsidR="0012009C">
        <w:rPr>
          <w:b/>
          <w:bCs/>
          <w:color w:val="3333FF"/>
        </w:rPr>
        <w:t>F</w:t>
      </w:r>
      <w:r w:rsidR="00C34831">
        <w:rPr>
          <w:b/>
          <w:bCs/>
          <w:color w:val="3333FF"/>
        </w:rPr>
        <w:t>irst</w:t>
      </w:r>
      <w:r w:rsidR="000B2BF2">
        <w:rPr>
          <w:b/>
          <w:bCs/>
          <w:color w:val="3333FF"/>
        </w:rPr>
        <w:t xml:space="preserve"> </w:t>
      </w:r>
      <w:r w:rsidR="00A91964">
        <w:rPr>
          <w:b/>
          <w:bCs/>
          <w:color w:val="3333FF"/>
        </w:rPr>
        <w:t>Q</w:t>
      </w:r>
      <w:r w:rsidR="00267411">
        <w:rPr>
          <w:b/>
          <w:bCs/>
          <w:color w:val="3333FF"/>
        </w:rPr>
        <w:t>uarter</w:t>
      </w:r>
      <w:r w:rsidR="00A91964">
        <w:rPr>
          <w:b/>
          <w:bCs/>
          <w:color w:val="3333FF"/>
        </w:rPr>
        <w:t xml:space="preserve"> of</w:t>
      </w:r>
      <w:r w:rsidR="008E1CAD" w:rsidRPr="008E1CAD">
        <w:rPr>
          <w:b/>
          <w:bCs/>
          <w:color w:val="3333FF"/>
        </w:rPr>
        <w:t xml:space="preserve"> 201</w:t>
      </w:r>
      <w:r w:rsidR="006960F8">
        <w:rPr>
          <w:b/>
          <w:bCs/>
          <w:color w:val="3333FF"/>
        </w:rPr>
        <w:t>9</w:t>
      </w:r>
    </w:p>
    <w:p w14:paraId="0BF9952D" w14:textId="54763C7F" w:rsidR="00C06372" w:rsidRDefault="00C06372" w:rsidP="00A91964">
      <w:pPr>
        <w:spacing w:line="360" w:lineRule="auto"/>
        <w:jc w:val="both"/>
        <w:rPr>
          <w:b/>
          <w:bCs/>
        </w:rPr>
      </w:pPr>
      <w:bookmarkStart w:id="0" w:name="OLE_LINK1"/>
    </w:p>
    <w:p w14:paraId="00DC9EF7" w14:textId="0F26EC84" w:rsidR="00B212A4" w:rsidRDefault="00B212A4" w:rsidP="00A91964">
      <w:pPr>
        <w:spacing w:line="300" w:lineRule="exact"/>
        <w:jc w:val="both"/>
        <w:rPr>
          <w:rFonts w:ascii="Calibri" w:hAnsi="Calibri"/>
          <w:sz w:val="22"/>
          <w:szCs w:val="22"/>
        </w:rPr>
      </w:pPr>
      <w:r w:rsidRPr="00455D31">
        <w:rPr>
          <w:rFonts w:ascii="Calibri" w:hAnsi="Calibri"/>
          <w:b/>
          <w:sz w:val="22"/>
          <w:szCs w:val="22"/>
        </w:rPr>
        <w:t>Brussels</w:t>
      </w:r>
      <w:r w:rsidR="00B859F4" w:rsidRPr="00455D31">
        <w:rPr>
          <w:rFonts w:ascii="Calibri" w:hAnsi="Calibri"/>
          <w:b/>
          <w:sz w:val="22"/>
          <w:szCs w:val="22"/>
        </w:rPr>
        <w:t xml:space="preserve">, </w:t>
      </w:r>
      <w:r w:rsidR="00C34831" w:rsidRPr="00455D31">
        <w:rPr>
          <w:rFonts w:ascii="Calibri" w:hAnsi="Calibri"/>
          <w:b/>
          <w:sz w:val="22"/>
          <w:szCs w:val="22"/>
        </w:rPr>
        <w:t>June</w:t>
      </w:r>
      <w:r w:rsidR="0012009C" w:rsidRPr="00455D31">
        <w:rPr>
          <w:rFonts w:ascii="Calibri" w:hAnsi="Calibri"/>
          <w:b/>
          <w:sz w:val="22"/>
          <w:szCs w:val="22"/>
        </w:rPr>
        <w:t xml:space="preserve"> </w:t>
      </w:r>
      <w:r w:rsidR="00C1548B" w:rsidRPr="00455D31">
        <w:rPr>
          <w:rFonts w:ascii="Calibri" w:hAnsi="Calibri"/>
          <w:b/>
          <w:sz w:val="22"/>
          <w:szCs w:val="22"/>
        </w:rPr>
        <w:t>2</w:t>
      </w:r>
      <w:r w:rsidR="00455D31" w:rsidRPr="00455D31">
        <w:rPr>
          <w:rFonts w:ascii="Calibri" w:hAnsi="Calibri"/>
          <w:b/>
          <w:sz w:val="22"/>
          <w:szCs w:val="22"/>
        </w:rPr>
        <w:t>5</w:t>
      </w:r>
      <w:r w:rsidR="004D61C9" w:rsidRPr="00455D31">
        <w:rPr>
          <w:rFonts w:ascii="Calibri" w:hAnsi="Calibri"/>
          <w:b/>
          <w:sz w:val="22"/>
          <w:szCs w:val="22"/>
        </w:rPr>
        <w:t xml:space="preserve">, </w:t>
      </w:r>
      <w:r w:rsidR="00267411" w:rsidRPr="00455D31">
        <w:rPr>
          <w:rFonts w:ascii="Calibri" w:hAnsi="Calibri"/>
          <w:b/>
          <w:sz w:val="22"/>
          <w:szCs w:val="22"/>
        </w:rPr>
        <w:t>201</w:t>
      </w:r>
      <w:r w:rsidR="0042459A" w:rsidRPr="00455D31">
        <w:rPr>
          <w:rFonts w:ascii="Calibri" w:hAnsi="Calibri"/>
          <w:b/>
          <w:sz w:val="22"/>
          <w:szCs w:val="22"/>
        </w:rPr>
        <w:t>9</w:t>
      </w:r>
      <w:r w:rsidR="00417265" w:rsidRPr="00455D31">
        <w:rPr>
          <w:rFonts w:ascii="Calibri" w:hAnsi="Calibri"/>
          <w:b/>
          <w:sz w:val="22"/>
          <w:szCs w:val="22"/>
        </w:rPr>
        <w:t xml:space="preserve"> –</w:t>
      </w:r>
      <w:r w:rsidR="00417265" w:rsidRPr="00CD6514">
        <w:rPr>
          <w:rFonts w:ascii="Calibri" w:hAnsi="Calibri"/>
          <w:b/>
          <w:sz w:val="22"/>
          <w:szCs w:val="22"/>
        </w:rPr>
        <w:t xml:space="preserve"> </w:t>
      </w:r>
      <w:r w:rsidRPr="00CD6514">
        <w:rPr>
          <w:rFonts w:ascii="Calibri" w:hAnsi="Calibri"/>
          <w:sz w:val="22"/>
          <w:szCs w:val="22"/>
        </w:rPr>
        <w:t>Worldwide regulat</w:t>
      </w:r>
      <w:r w:rsidR="00422218">
        <w:rPr>
          <w:rFonts w:ascii="Calibri" w:hAnsi="Calibri"/>
          <w:sz w:val="22"/>
          <w:szCs w:val="22"/>
        </w:rPr>
        <w:t xml:space="preserve">ed </w:t>
      </w:r>
      <w:r w:rsidR="00655FDA">
        <w:rPr>
          <w:rFonts w:ascii="Calibri" w:hAnsi="Calibri"/>
          <w:sz w:val="22"/>
          <w:szCs w:val="22"/>
        </w:rPr>
        <w:t>open-ended</w:t>
      </w:r>
      <w:r w:rsidR="00AA59A5">
        <w:rPr>
          <w:rFonts w:ascii="Calibri" w:hAnsi="Calibri"/>
          <w:sz w:val="22"/>
          <w:szCs w:val="22"/>
        </w:rPr>
        <w:t xml:space="preserve"> fund assets </w:t>
      </w:r>
      <w:r w:rsidR="00C9640C">
        <w:rPr>
          <w:rFonts w:ascii="Calibri" w:hAnsi="Calibri"/>
          <w:sz w:val="22"/>
          <w:szCs w:val="22"/>
        </w:rPr>
        <w:t>in</w:t>
      </w:r>
      <w:r w:rsidR="00CE45A6">
        <w:rPr>
          <w:rFonts w:ascii="Calibri" w:hAnsi="Calibri"/>
          <w:sz w:val="22"/>
          <w:szCs w:val="22"/>
        </w:rPr>
        <w:t xml:space="preserve">creased </w:t>
      </w:r>
      <w:r w:rsidR="006166EE">
        <w:rPr>
          <w:rFonts w:ascii="Calibri" w:hAnsi="Calibri"/>
          <w:sz w:val="22"/>
          <w:szCs w:val="22"/>
        </w:rPr>
        <w:t xml:space="preserve">by </w:t>
      </w:r>
      <w:r w:rsidR="00C9640C">
        <w:rPr>
          <w:rFonts w:ascii="Calibri" w:hAnsi="Calibri"/>
          <w:sz w:val="22"/>
          <w:szCs w:val="22"/>
        </w:rPr>
        <w:t>9.2</w:t>
      </w:r>
      <w:r w:rsidR="00422218">
        <w:rPr>
          <w:rFonts w:ascii="Calibri" w:hAnsi="Calibri"/>
          <w:sz w:val="22"/>
          <w:szCs w:val="22"/>
        </w:rPr>
        <w:t xml:space="preserve"> </w:t>
      </w:r>
      <w:r w:rsidRPr="00CD6514">
        <w:rPr>
          <w:rFonts w:ascii="Calibri" w:hAnsi="Calibri"/>
          <w:sz w:val="22"/>
          <w:szCs w:val="22"/>
        </w:rPr>
        <w:t>percent</w:t>
      </w:r>
      <w:r w:rsidR="00772B1F" w:rsidRPr="00772B1F">
        <w:rPr>
          <w:rFonts w:ascii="Calibri" w:hAnsi="Calibri"/>
          <w:sz w:val="22"/>
          <w:szCs w:val="22"/>
        </w:rPr>
        <w:t xml:space="preserve"> </w:t>
      </w:r>
      <w:r w:rsidR="00772B1F" w:rsidRPr="00CD6514">
        <w:rPr>
          <w:rFonts w:ascii="Calibri" w:hAnsi="Calibri"/>
          <w:sz w:val="22"/>
          <w:szCs w:val="22"/>
        </w:rPr>
        <w:t>to</w:t>
      </w:r>
      <w:r w:rsidR="00CE45A6">
        <w:rPr>
          <w:rFonts w:ascii="Calibri" w:hAnsi="Calibri"/>
          <w:sz w:val="22"/>
          <w:szCs w:val="22"/>
        </w:rPr>
        <w:t xml:space="preserve"> EUR 4</w:t>
      </w:r>
      <w:r w:rsidR="00C9640C">
        <w:rPr>
          <w:rFonts w:ascii="Calibri" w:hAnsi="Calibri"/>
          <w:sz w:val="22"/>
          <w:szCs w:val="22"/>
        </w:rPr>
        <w:t>8</w:t>
      </w:r>
      <w:r w:rsidR="00CE45A6">
        <w:rPr>
          <w:rFonts w:ascii="Calibri" w:hAnsi="Calibri"/>
          <w:sz w:val="22"/>
          <w:szCs w:val="22"/>
        </w:rPr>
        <w:t>.</w:t>
      </w:r>
      <w:r w:rsidR="00C9640C">
        <w:rPr>
          <w:rFonts w:ascii="Calibri" w:hAnsi="Calibri"/>
          <w:sz w:val="22"/>
          <w:szCs w:val="22"/>
        </w:rPr>
        <w:t>02</w:t>
      </w:r>
      <w:r w:rsidR="00772B1F">
        <w:rPr>
          <w:rFonts w:ascii="Calibri" w:hAnsi="Calibri"/>
          <w:sz w:val="22"/>
          <w:szCs w:val="22"/>
        </w:rPr>
        <w:t xml:space="preserve"> trillion</w:t>
      </w:r>
      <w:r w:rsidRPr="00CD6514">
        <w:rPr>
          <w:rFonts w:ascii="Calibri" w:hAnsi="Calibri"/>
          <w:sz w:val="22"/>
          <w:szCs w:val="22"/>
        </w:rPr>
        <w:t xml:space="preserve"> </w:t>
      </w:r>
      <w:r w:rsidR="00521082">
        <w:rPr>
          <w:rFonts w:ascii="Calibri" w:hAnsi="Calibri"/>
          <w:sz w:val="22"/>
          <w:szCs w:val="22"/>
        </w:rPr>
        <w:t xml:space="preserve">in </w:t>
      </w:r>
      <w:r w:rsidR="00455D31">
        <w:rPr>
          <w:rFonts w:ascii="Calibri" w:hAnsi="Calibri"/>
          <w:sz w:val="22"/>
          <w:szCs w:val="22"/>
        </w:rPr>
        <w:t>Q1</w:t>
      </w:r>
      <w:r w:rsidR="00BB0707">
        <w:rPr>
          <w:rFonts w:ascii="Calibri" w:hAnsi="Calibri"/>
          <w:sz w:val="22"/>
          <w:szCs w:val="22"/>
        </w:rPr>
        <w:t xml:space="preserve"> 201</w:t>
      </w:r>
      <w:r w:rsidR="00C9640C">
        <w:rPr>
          <w:rFonts w:ascii="Calibri" w:hAnsi="Calibri"/>
          <w:sz w:val="22"/>
          <w:szCs w:val="22"/>
        </w:rPr>
        <w:t>9</w:t>
      </w:r>
      <w:r w:rsidRPr="00C7484C">
        <w:rPr>
          <w:rFonts w:ascii="Calibri" w:hAnsi="Calibri"/>
          <w:sz w:val="22"/>
          <w:szCs w:val="22"/>
        </w:rPr>
        <w:t>.</w:t>
      </w:r>
      <w:r w:rsidR="008F00B1">
        <w:rPr>
          <w:rStyle w:val="FootnoteReference"/>
          <w:rFonts w:ascii="Calibri" w:hAnsi="Calibri"/>
          <w:sz w:val="22"/>
          <w:szCs w:val="22"/>
        </w:rPr>
        <w:footnoteReference w:id="1"/>
      </w:r>
      <w:r w:rsidRPr="00C7484C">
        <w:rPr>
          <w:rFonts w:ascii="Calibri" w:hAnsi="Calibri"/>
          <w:sz w:val="22"/>
          <w:szCs w:val="22"/>
        </w:rPr>
        <w:t xml:space="preserve"> </w:t>
      </w:r>
      <w:r w:rsidR="00417265" w:rsidRPr="00C7484C">
        <w:rPr>
          <w:rFonts w:ascii="Calibri" w:hAnsi="Calibri"/>
          <w:sz w:val="22"/>
          <w:szCs w:val="22"/>
        </w:rPr>
        <w:t xml:space="preserve"> </w:t>
      </w:r>
      <w:r w:rsidRPr="00C7484C">
        <w:rPr>
          <w:rFonts w:ascii="Calibri" w:hAnsi="Calibri"/>
          <w:sz w:val="22"/>
          <w:szCs w:val="22"/>
        </w:rPr>
        <w:t>Worldwid</w:t>
      </w:r>
      <w:r w:rsidR="008E6047">
        <w:rPr>
          <w:rFonts w:ascii="Calibri" w:hAnsi="Calibri"/>
          <w:sz w:val="22"/>
          <w:szCs w:val="22"/>
        </w:rPr>
        <w:t xml:space="preserve">e net cash flow to all funds </w:t>
      </w:r>
      <w:r w:rsidR="00633D08">
        <w:rPr>
          <w:rFonts w:ascii="Calibri" w:hAnsi="Calibri"/>
          <w:sz w:val="22"/>
          <w:szCs w:val="22"/>
        </w:rPr>
        <w:t>amounted to</w:t>
      </w:r>
      <w:r w:rsidRPr="00C7484C">
        <w:rPr>
          <w:rFonts w:ascii="Calibri" w:hAnsi="Calibri"/>
          <w:sz w:val="22"/>
          <w:szCs w:val="22"/>
        </w:rPr>
        <w:t xml:space="preserve"> </w:t>
      </w:r>
      <w:r w:rsidR="0023103C">
        <w:rPr>
          <w:rFonts w:ascii="Calibri" w:hAnsi="Calibri"/>
          <w:sz w:val="22"/>
          <w:szCs w:val="22"/>
        </w:rPr>
        <w:t xml:space="preserve">EUR </w:t>
      </w:r>
      <w:r w:rsidR="00C9640C">
        <w:rPr>
          <w:rFonts w:ascii="Calibri" w:hAnsi="Calibri"/>
          <w:sz w:val="22"/>
          <w:szCs w:val="22"/>
        </w:rPr>
        <w:t>304</w:t>
      </w:r>
      <w:r w:rsidR="000D65A3">
        <w:rPr>
          <w:rFonts w:ascii="Calibri" w:hAnsi="Calibri"/>
          <w:sz w:val="22"/>
          <w:szCs w:val="22"/>
        </w:rPr>
        <w:t xml:space="preserve"> </w:t>
      </w:r>
      <w:r w:rsidR="00D2235D">
        <w:rPr>
          <w:rFonts w:ascii="Calibri" w:hAnsi="Calibri"/>
          <w:sz w:val="22"/>
          <w:szCs w:val="22"/>
        </w:rPr>
        <w:t>billion</w:t>
      </w:r>
      <w:r w:rsidRPr="00C7484C">
        <w:rPr>
          <w:rFonts w:ascii="Calibri" w:hAnsi="Calibri"/>
          <w:sz w:val="22"/>
          <w:szCs w:val="22"/>
        </w:rPr>
        <w:t xml:space="preserve">, compared to </w:t>
      </w:r>
      <w:r w:rsidR="0023103C">
        <w:rPr>
          <w:rFonts w:ascii="Calibri" w:hAnsi="Calibri"/>
          <w:sz w:val="22"/>
          <w:szCs w:val="22"/>
        </w:rPr>
        <w:t xml:space="preserve">EUR </w:t>
      </w:r>
      <w:r w:rsidR="00C9640C">
        <w:rPr>
          <w:rFonts w:ascii="Calibri" w:hAnsi="Calibri"/>
          <w:sz w:val="22"/>
          <w:szCs w:val="22"/>
        </w:rPr>
        <w:t>118</w:t>
      </w:r>
      <w:r w:rsidRPr="00C7484C">
        <w:rPr>
          <w:rFonts w:ascii="Calibri" w:hAnsi="Calibri"/>
          <w:sz w:val="22"/>
          <w:szCs w:val="22"/>
        </w:rPr>
        <w:t xml:space="preserve"> bill</w:t>
      </w:r>
      <w:r w:rsidR="00BB6CA4" w:rsidRPr="00C7484C">
        <w:rPr>
          <w:rFonts w:ascii="Calibri" w:hAnsi="Calibri"/>
          <w:sz w:val="22"/>
          <w:szCs w:val="22"/>
        </w:rPr>
        <w:t xml:space="preserve">ion </w:t>
      </w:r>
      <w:r w:rsidR="00BB0707">
        <w:rPr>
          <w:rFonts w:ascii="Calibri" w:hAnsi="Calibri"/>
          <w:sz w:val="22"/>
          <w:szCs w:val="22"/>
        </w:rPr>
        <w:t>in</w:t>
      </w:r>
      <w:r w:rsidR="00C17DD2">
        <w:rPr>
          <w:rFonts w:ascii="Calibri" w:hAnsi="Calibri"/>
          <w:sz w:val="22"/>
          <w:szCs w:val="22"/>
        </w:rPr>
        <w:t xml:space="preserve"> </w:t>
      </w:r>
      <w:r w:rsidR="00455D31">
        <w:rPr>
          <w:rFonts w:ascii="Calibri" w:hAnsi="Calibri"/>
          <w:sz w:val="22"/>
          <w:szCs w:val="22"/>
        </w:rPr>
        <w:t>Q4</w:t>
      </w:r>
      <w:r w:rsidR="00633D08">
        <w:rPr>
          <w:rFonts w:ascii="Calibri" w:hAnsi="Calibri"/>
          <w:sz w:val="22"/>
          <w:szCs w:val="22"/>
        </w:rPr>
        <w:t xml:space="preserve"> 201</w:t>
      </w:r>
      <w:r w:rsidR="00C9640C">
        <w:rPr>
          <w:rFonts w:ascii="Calibri" w:hAnsi="Calibri"/>
          <w:sz w:val="22"/>
          <w:szCs w:val="22"/>
        </w:rPr>
        <w:t>8</w:t>
      </w:r>
      <w:r w:rsidRPr="00C7484C">
        <w:rPr>
          <w:rFonts w:ascii="Calibri" w:hAnsi="Calibri"/>
          <w:sz w:val="22"/>
          <w:szCs w:val="22"/>
        </w:rPr>
        <w:t xml:space="preserve">. </w:t>
      </w:r>
    </w:p>
    <w:p w14:paraId="2ACB2560" w14:textId="73118C01" w:rsidR="00F50A48" w:rsidRPr="00C7484C" w:rsidRDefault="00F50A48" w:rsidP="00A91964">
      <w:pPr>
        <w:spacing w:line="300" w:lineRule="exact"/>
        <w:jc w:val="both"/>
        <w:rPr>
          <w:rFonts w:ascii="Calibri" w:hAnsi="Calibri"/>
          <w:sz w:val="22"/>
          <w:szCs w:val="22"/>
        </w:rPr>
      </w:pPr>
    </w:p>
    <w:p w14:paraId="4E659DD4" w14:textId="07C75B0A" w:rsidR="005E30B0" w:rsidRPr="00CD6514" w:rsidRDefault="005E30B0" w:rsidP="00A91964">
      <w:pPr>
        <w:autoSpaceDE w:val="0"/>
        <w:autoSpaceDN w:val="0"/>
        <w:adjustRightInd w:val="0"/>
        <w:spacing w:line="300" w:lineRule="exact"/>
        <w:jc w:val="both"/>
        <w:rPr>
          <w:rFonts w:ascii="Calibri" w:hAnsi="Calibri"/>
          <w:sz w:val="22"/>
          <w:szCs w:val="22"/>
        </w:rPr>
      </w:pPr>
      <w:r w:rsidRPr="00C7484C">
        <w:rPr>
          <w:rFonts w:ascii="Calibri" w:hAnsi="Calibri"/>
          <w:sz w:val="22"/>
          <w:szCs w:val="22"/>
          <w:lang w:val="en-US"/>
        </w:rPr>
        <w:t>T</w:t>
      </w:r>
      <w:r w:rsidRPr="00C7484C">
        <w:rPr>
          <w:rFonts w:ascii="Calibri" w:hAnsi="Calibri"/>
          <w:sz w:val="22"/>
          <w:szCs w:val="22"/>
        </w:rPr>
        <w:t>he information presented in this report was compiled by EFAMA and the Investment Company</w:t>
      </w:r>
      <w:r w:rsidRPr="00CD6514">
        <w:rPr>
          <w:rFonts w:ascii="Calibri" w:hAnsi="Calibri"/>
          <w:sz w:val="22"/>
          <w:szCs w:val="22"/>
        </w:rPr>
        <w:t xml:space="preserve"> Institute </w:t>
      </w:r>
      <w:r w:rsidR="00CC67EE" w:rsidRPr="00CD6514">
        <w:rPr>
          <w:rFonts w:ascii="Calibri" w:hAnsi="Calibri"/>
          <w:sz w:val="22"/>
          <w:szCs w:val="22"/>
        </w:rPr>
        <w:t xml:space="preserve">(ICI) </w:t>
      </w:r>
      <w:r w:rsidRPr="00CD6514">
        <w:rPr>
          <w:rFonts w:ascii="Calibri" w:hAnsi="Calibri"/>
          <w:sz w:val="22"/>
          <w:szCs w:val="22"/>
        </w:rPr>
        <w:t>on behalf of the International Investment Funds Association</w:t>
      </w:r>
      <w:r w:rsidR="00CC67EE" w:rsidRPr="00CD6514">
        <w:rPr>
          <w:rFonts w:ascii="Calibri" w:hAnsi="Calibri"/>
          <w:sz w:val="22"/>
          <w:szCs w:val="22"/>
        </w:rPr>
        <w:t xml:space="preserve"> (IIFA)</w:t>
      </w:r>
      <w:r w:rsidRPr="00CD6514">
        <w:rPr>
          <w:rFonts w:ascii="Calibri" w:hAnsi="Calibri"/>
          <w:sz w:val="22"/>
          <w:szCs w:val="22"/>
        </w:rPr>
        <w:t>, an organization of nationa</w:t>
      </w:r>
      <w:r w:rsidR="00CC67EE" w:rsidRPr="00CD6514">
        <w:rPr>
          <w:rFonts w:ascii="Calibri" w:hAnsi="Calibri"/>
          <w:sz w:val="22"/>
          <w:szCs w:val="22"/>
        </w:rPr>
        <w:t xml:space="preserve">l investment fund associations.  </w:t>
      </w:r>
      <w:r w:rsidRPr="00CD6514">
        <w:rPr>
          <w:rFonts w:ascii="Calibri" w:hAnsi="Calibri"/>
          <w:sz w:val="22"/>
          <w:szCs w:val="22"/>
        </w:rPr>
        <w:t>Statistics from</w:t>
      </w:r>
      <w:r w:rsidR="002421BF">
        <w:rPr>
          <w:rFonts w:ascii="Calibri" w:hAnsi="Calibri"/>
          <w:sz w:val="22"/>
          <w:szCs w:val="22"/>
        </w:rPr>
        <w:t xml:space="preserve"> 47</w:t>
      </w:r>
      <w:r w:rsidRPr="00CD6514">
        <w:rPr>
          <w:rFonts w:ascii="Calibri" w:hAnsi="Calibri"/>
          <w:sz w:val="22"/>
          <w:szCs w:val="22"/>
        </w:rPr>
        <w:t xml:space="preserve"> countries are included in this report.</w:t>
      </w:r>
      <w:r w:rsidR="00CC67EE" w:rsidRPr="00CD6514">
        <w:rPr>
          <w:rFonts w:ascii="Calibri" w:hAnsi="Calibri"/>
          <w:sz w:val="22"/>
          <w:szCs w:val="22"/>
        </w:rPr>
        <w:t xml:space="preserve">  </w:t>
      </w:r>
    </w:p>
    <w:p w14:paraId="2B64BE13" w14:textId="18A07534" w:rsidR="0021382D" w:rsidRDefault="0021382D" w:rsidP="00A91964">
      <w:pPr>
        <w:autoSpaceDE w:val="0"/>
        <w:autoSpaceDN w:val="0"/>
        <w:adjustRightInd w:val="0"/>
        <w:jc w:val="both"/>
        <w:rPr>
          <w:rFonts w:ascii="Calibri" w:hAnsi="Calibri"/>
          <w:sz w:val="22"/>
          <w:szCs w:val="22"/>
        </w:rPr>
      </w:pPr>
    </w:p>
    <w:p w14:paraId="52DC97D9" w14:textId="03F34348" w:rsidR="0021382D" w:rsidRPr="00CD6514" w:rsidRDefault="006960F8" w:rsidP="00A91964">
      <w:pPr>
        <w:autoSpaceDE w:val="0"/>
        <w:autoSpaceDN w:val="0"/>
        <w:adjustRightInd w:val="0"/>
        <w:jc w:val="both"/>
        <w:rPr>
          <w:rFonts w:ascii="Calibri" w:hAnsi="Calibri"/>
          <w:sz w:val="22"/>
          <w:szCs w:val="22"/>
        </w:rPr>
      </w:pPr>
      <w:r>
        <w:rPr>
          <w:noProof/>
        </w:rPr>
        <w:drawing>
          <wp:anchor distT="0" distB="0" distL="114300" distR="114300" simplePos="0" relativeHeight="251678208" behindDoc="0" locked="0" layoutInCell="1" allowOverlap="1" wp14:anchorId="14D0C671" wp14:editId="431FA088">
            <wp:simplePos x="0" y="0"/>
            <wp:positionH relativeFrom="margin">
              <wp:align>center</wp:align>
            </wp:positionH>
            <wp:positionV relativeFrom="paragraph">
              <wp:posOffset>12700</wp:posOffset>
            </wp:positionV>
            <wp:extent cx="5402797" cy="3931200"/>
            <wp:effectExtent l="0" t="0" r="76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2797" cy="3931200"/>
                    </a:xfrm>
                    <a:prstGeom prst="rect">
                      <a:avLst/>
                    </a:prstGeom>
                    <a:noFill/>
                  </pic:spPr>
                </pic:pic>
              </a:graphicData>
            </a:graphic>
            <wp14:sizeRelH relativeFrom="margin">
              <wp14:pctWidth>0</wp14:pctWidth>
            </wp14:sizeRelH>
            <wp14:sizeRelV relativeFrom="margin">
              <wp14:pctHeight>0</wp14:pctHeight>
            </wp14:sizeRelV>
          </wp:anchor>
        </w:drawing>
      </w:r>
    </w:p>
    <w:p w14:paraId="73BA3B77" w14:textId="46C9BE97" w:rsidR="005E30B0" w:rsidRDefault="005E30B0" w:rsidP="00A91964">
      <w:pPr>
        <w:autoSpaceDE w:val="0"/>
        <w:autoSpaceDN w:val="0"/>
        <w:adjustRightInd w:val="0"/>
        <w:jc w:val="both"/>
      </w:pPr>
    </w:p>
    <w:p w14:paraId="4A884A0D" w14:textId="1EC1980F" w:rsidR="005E30B0" w:rsidRDefault="005E30B0" w:rsidP="00A91964">
      <w:pPr>
        <w:autoSpaceDE w:val="0"/>
        <w:autoSpaceDN w:val="0"/>
        <w:adjustRightInd w:val="0"/>
        <w:jc w:val="both"/>
      </w:pPr>
    </w:p>
    <w:p w14:paraId="698DBE72" w14:textId="77777777" w:rsidR="00B212A4" w:rsidRPr="00861669" w:rsidRDefault="00861669" w:rsidP="00A91964">
      <w:pPr>
        <w:autoSpaceDE w:val="0"/>
        <w:autoSpaceDN w:val="0"/>
        <w:adjustRightInd w:val="0"/>
        <w:jc w:val="both"/>
        <w:rPr>
          <w:sz w:val="16"/>
          <w:szCs w:val="16"/>
        </w:rPr>
      </w:pPr>
      <w:r>
        <w:rPr>
          <w:sz w:val="16"/>
          <w:szCs w:val="16"/>
        </w:rPr>
        <w:t xml:space="preserve">     </w:t>
      </w:r>
    </w:p>
    <w:p w14:paraId="7DD00090" w14:textId="52CCE42B" w:rsidR="000D2CDE" w:rsidRDefault="00F50A48" w:rsidP="00A91964">
      <w:pPr>
        <w:pStyle w:val="BodyTextIndent"/>
        <w:spacing w:after="0" w:line="300" w:lineRule="exact"/>
        <w:ind w:left="0"/>
        <w:jc w:val="both"/>
        <w:rPr>
          <w:rFonts w:ascii="Calibri" w:hAnsi="Calibri"/>
          <w:sz w:val="22"/>
          <w:szCs w:val="22"/>
        </w:rPr>
      </w:pPr>
      <w:r>
        <w:rPr>
          <w:rFonts w:ascii="Calibri" w:hAnsi="Calibri"/>
          <w:sz w:val="22"/>
          <w:szCs w:val="22"/>
        </w:rPr>
        <w:br w:type="page"/>
      </w:r>
      <w:r w:rsidR="00723531">
        <w:rPr>
          <w:rFonts w:ascii="Calibri" w:hAnsi="Calibri"/>
          <w:sz w:val="22"/>
          <w:szCs w:val="22"/>
        </w:rPr>
        <w:lastRenderedPageBreak/>
        <w:t xml:space="preserve">Measured in U.S. dollars, </w:t>
      </w:r>
      <w:r w:rsidR="00A262CF">
        <w:rPr>
          <w:rFonts w:ascii="Calibri" w:hAnsi="Calibri"/>
          <w:sz w:val="22"/>
          <w:szCs w:val="22"/>
        </w:rPr>
        <w:t>worldwide</w:t>
      </w:r>
      <w:r w:rsidR="00723531" w:rsidRPr="003A6E94">
        <w:rPr>
          <w:rFonts w:ascii="Calibri" w:hAnsi="Calibri"/>
          <w:sz w:val="22"/>
          <w:szCs w:val="22"/>
        </w:rPr>
        <w:t xml:space="preserve"> investment fund </w:t>
      </w:r>
      <w:r w:rsidR="008E6047" w:rsidRPr="003A6E94">
        <w:rPr>
          <w:rFonts w:ascii="Calibri" w:hAnsi="Calibri"/>
          <w:sz w:val="22"/>
          <w:szCs w:val="22"/>
        </w:rPr>
        <w:t xml:space="preserve">net </w:t>
      </w:r>
      <w:r w:rsidR="002026F0">
        <w:rPr>
          <w:rFonts w:ascii="Calibri" w:hAnsi="Calibri"/>
          <w:sz w:val="22"/>
          <w:szCs w:val="22"/>
        </w:rPr>
        <w:t xml:space="preserve">assets </w:t>
      </w:r>
      <w:r w:rsidR="00633D08">
        <w:rPr>
          <w:rFonts w:ascii="Calibri" w:hAnsi="Calibri"/>
          <w:sz w:val="22"/>
          <w:szCs w:val="22"/>
        </w:rPr>
        <w:t xml:space="preserve">increased </w:t>
      </w:r>
      <w:r w:rsidR="00602F3B">
        <w:rPr>
          <w:rFonts w:ascii="Calibri" w:hAnsi="Calibri"/>
          <w:sz w:val="22"/>
          <w:szCs w:val="22"/>
        </w:rPr>
        <w:t>to</w:t>
      </w:r>
      <w:r w:rsidR="002026F0">
        <w:rPr>
          <w:rFonts w:ascii="Calibri" w:hAnsi="Calibri"/>
          <w:sz w:val="22"/>
          <w:szCs w:val="22"/>
        </w:rPr>
        <w:t xml:space="preserve"> USD </w:t>
      </w:r>
      <w:r w:rsidR="00CE45A6">
        <w:rPr>
          <w:rFonts w:ascii="Calibri" w:hAnsi="Calibri"/>
          <w:sz w:val="22"/>
          <w:szCs w:val="22"/>
        </w:rPr>
        <w:t>5</w:t>
      </w:r>
      <w:r w:rsidR="000B1B04">
        <w:rPr>
          <w:rFonts w:ascii="Calibri" w:hAnsi="Calibri"/>
          <w:sz w:val="22"/>
          <w:szCs w:val="22"/>
        </w:rPr>
        <w:t>3</w:t>
      </w:r>
      <w:r w:rsidR="00CE45A6">
        <w:rPr>
          <w:rFonts w:ascii="Calibri" w:hAnsi="Calibri"/>
          <w:sz w:val="22"/>
          <w:szCs w:val="22"/>
        </w:rPr>
        <w:t>.</w:t>
      </w:r>
      <w:r w:rsidR="00425043">
        <w:rPr>
          <w:rFonts w:ascii="Calibri" w:hAnsi="Calibri"/>
          <w:sz w:val="22"/>
          <w:szCs w:val="22"/>
        </w:rPr>
        <w:t>9</w:t>
      </w:r>
      <w:r w:rsidR="00723531" w:rsidRPr="003A6E94">
        <w:rPr>
          <w:rFonts w:ascii="Calibri" w:hAnsi="Calibri"/>
          <w:sz w:val="22"/>
          <w:szCs w:val="22"/>
        </w:rPr>
        <w:t xml:space="preserve"> trillion at the </w:t>
      </w:r>
      <w:r w:rsidR="00455D31">
        <w:rPr>
          <w:rFonts w:ascii="Calibri" w:hAnsi="Calibri"/>
          <w:sz w:val="22"/>
          <w:szCs w:val="22"/>
        </w:rPr>
        <w:t>end of Q1</w:t>
      </w:r>
      <w:r w:rsidR="00723531" w:rsidRPr="003A6E94">
        <w:rPr>
          <w:rFonts w:ascii="Calibri" w:hAnsi="Calibri"/>
          <w:sz w:val="22"/>
          <w:szCs w:val="22"/>
        </w:rPr>
        <w:t xml:space="preserve"> </w:t>
      </w:r>
      <w:r w:rsidR="000B1B04">
        <w:rPr>
          <w:rFonts w:ascii="Calibri" w:hAnsi="Calibri"/>
          <w:sz w:val="22"/>
          <w:szCs w:val="22"/>
        </w:rPr>
        <w:t>2</w:t>
      </w:r>
      <w:r w:rsidR="00BB0707">
        <w:rPr>
          <w:rFonts w:ascii="Calibri" w:hAnsi="Calibri"/>
          <w:sz w:val="22"/>
          <w:szCs w:val="22"/>
        </w:rPr>
        <w:t>01</w:t>
      </w:r>
      <w:r w:rsidR="00C9640C">
        <w:rPr>
          <w:rFonts w:ascii="Calibri" w:hAnsi="Calibri"/>
          <w:sz w:val="22"/>
          <w:szCs w:val="22"/>
        </w:rPr>
        <w:t>9</w:t>
      </w:r>
      <w:r w:rsidR="00BB0707">
        <w:rPr>
          <w:rFonts w:ascii="Calibri" w:hAnsi="Calibri"/>
          <w:sz w:val="22"/>
          <w:szCs w:val="22"/>
        </w:rPr>
        <w:t xml:space="preserve">. </w:t>
      </w:r>
      <w:r w:rsidR="00FB71DB">
        <w:rPr>
          <w:rFonts w:ascii="Calibri" w:hAnsi="Calibri"/>
          <w:sz w:val="22"/>
          <w:szCs w:val="22"/>
        </w:rPr>
        <w:t>This r</w:t>
      </w:r>
      <w:r w:rsidR="00CE45A6">
        <w:rPr>
          <w:rFonts w:ascii="Calibri" w:hAnsi="Calibri"/>
          <w:sz w:val="22"/>
          <w:szCs w:val="22"/>
        </w:rPr>
        <w:t xml:space="preserve">epresented an increase of </w:t>
      </w:r>
      <w:r w:rsidR="00350DE4">
        <w:rPr>
          <w:rFonts w:ascii="Calibri" w:hAnsi="Calibri"/>
          <w:sz w:val="22"/>
          <w:szCs w:val="22"/>
        </w:rPr>
        <w:t>7.1</w:t>
      </w:r>
      <w:r w:rsidR="00FB71DB">
        <w:rPr>
          <w:rFonts w:ascii="Calibri" w:hAnsi="Calibri"/>
          <w:sz w:val="22"/>
          <w:szCs w:val="22"/>
        </w:rPr>
        <w:t xml:space="preserve"> </w:t>
      </w:r>
      <w:r w:rsidR="00723531" w:rsidRPr="003A6E94">
        <w:rPr>
          <w:rFonts w:ascii="Calibri" w:hAnsi="Calibri"/>
          <w:sz w:val="22"/>
          <w:szCs w:val="22"/>
        </w:rPr>
        <w:t>percent</w:t>
      </w:r>
      <w:r w:rsidR="00C7484C" w:rsidRPr="003A6E94">
        <w:rPr>
          <w:rFonts w:ascii="Calibri" w:hAnsi="Calibri"/>
          <w:sz w:val="22"/>
          <w:szCs w:val="22"/>
        </w:rPr>
        <w:t xml:space="preserve">, </w:t>
      </w:r>
      <w:r w:rsidR="009249A3">
        <w:rPr>
          <w:rFonts w:ascii="Calibri" w:hAnsi="Calibri"/>
          <w:sz w:val="22"/>
          <w:szCs w:val="22"/>
        </w:rPr>
        <w:t>compa</w:t>
      </w:r>
      <w:r w:rsidR="006E0458">
        <w:rPr>
          <w:rFonts w:ascii="Calibri" w:hAnsi="Calibri"/>
          <w:sz w:val="22"/>
          <w:szCs w:val="22"/>
        </w:rPr>
        <w:t>red to a</w:t>
      </w:r>
      <w:r w:rsidR="00350DE4">
        <w:rPr>
          <w:rFonts w:ascii="Calibri" w:hAnsi="Calibri"/>
          <w:sz w:val="22"/>
          <w:szCs w:val="22"/>
        </w:rPr>
        <w:t>n</w:t>
      </w:r>
      <w:r w:rsidR="001B2AEC">
        <w:rPr>
          <w:rFonts w:ascii="Calibri" w:hAnsi="Calibri"/>
          <w:sz w:val="22"/>
          <w:szCs w:val="22"/>
        </w:rPr>
        <w:t xml:space="preserve"> </w:t>
      </w:r>
      <w:r w:rsidR="00350DE4">
        <w:rPr>
          <w:rFonts w:ascii="Calibri" w:hAnsi="Calibri"/>
          <w:sz w:val="22"/>
          <w:szCs w:val="22"/>
        </w:rPr>
        <w:t>in</w:t>
      </w:r>
      <w:r w:rsidR="009249A3">
        <w:rPr>
          <w:rFonts w:ascii="Calibri" w:hAnsi="Calibri"/>
          <w:sz w:val="22"/>
          <w:szCs w:val="22"/>
        </w:rPr>
        <w:t xml:space="preserve">crease </w:t>
      </w:r>
      <w:r w:rsidR="001700CE" w:rsidRPr="003A6E94">
        <w:rPr>
          <w:rFonts w:ascii="Calibri" w:hAnsi="Calibri"/>
          <w:sz w:val="22"/>
          <w:szCs w:val="22"/>
        </w:rPr>
        <w:t xml:space="preserve">of </w:t>
      </w:r>
      <w:r w:rsidR="00350DE4">
        <w:rPr>
          <w:rFonts w:ascii="Calibri" w:hAnsi="Calibri"/>
          <w:sz w:val="22"/>
          <w:szCs w:val="22"/>
        </w:rPr>
        <w:t>6.8</w:t>
      </w:r>
      <w:r w:rsidR="000D2CDE" w:rsidRPr="003A6E94">
        <w:rPr>
          <w:rFonts w:ascii="Calibri" w:hAnsi="Calibri"/>
          <w:sz w:val="22"/>
          <w:szCs w:val="22"/>
        </w:rPr>
        <w:t xml:space="preserve"> perce</w:t>
      </w:r>
      <w:r w:rsidR="005177D8">
        <w:rPr>
          <w:rFonts w:ascii="Calibri" w:hAnsi="Calibri"/>
          <w:sz w:val="22"/>
          <w:szCs w:val="22"/>
        </w:rPr>
        <w:t xml:space="preserve">nt on a euro-denominated basis. </w:t>
      </w:r>
      <w:r w:rsidR="000D2CDE" w:rsidRPr="003A6E94">
        <w:rPr>
          <w:rFonts w:ascii="Calibri" w:hAnsi="Calibri"/>
          <w:sz w:val="22"/>
          <w:szCs w:val="22"/>
        </w:rPr>
        <w:t xml:space="preserve">The following two graphs </w:t>
      </w:r>
      <w:r w:rsidR="00BF5444">
        <w:rPr>
          <w:rFonts w:ascii="Calibri" w:hAnsi="Calibri"/>
          <w:sz w:val="22"/>
          <w:szCs w:val="22"/>
        </w:rPr>
        <w:t>compare the net asset growth in</w:t>
      </w:r>
      <w:r w:rsidR="000D2CDE" w:rsidRPr="003A6E94">
        <w:rPr>
          <w:rFonts w:ascii="Calibri" w:hAnsi="Calibri"/>
          <w:sz w:val="22"/>
          <w:szCs w:val="22"/>
        </w:rPr>
        <w:t xml:space="preserve"> the </w:t>
      </w:r>
      <w:r w:rsidR="00350DE4">
        <w:rPr>
          <w:rFonts w:ascii="Calibri" w:hAnsi="Calibri"/>
          <w:sz w:val="22"/>
          <w:szCs w:val="22"/>
        </w:rPr>
        <w:t xml:space="preserve">seven </w:t>
      </w:r>
      <w:r w:rsidR="000D2CDE" w:rsidRPr="003A6E94">
        <w:rPr>
          <w:rFonts w:ascii="Calibri" w:hAnsi="Calibri"/>
          <w:sz w:val="22"/>
          <w:szCs w:val="22"/>
        </w:rPr>
        <w:t>largest countries/regions.</w:t>
      </w:r>
    </w:p>
    <w:p w14:paraId="2FB29CC2" w14:textId="360880BD" w:rsidR="000D2CDE" w:rsidRDefault="000D2CDE" w:rsidP="00A91964">
      <w:pPr>
        <w:pStyle w:val="BodyTextIndent"/>
        <w:ind w:left="0"/>
        <w:jc w:val="both"/>
        <w:rPr>
          <w:rFonts w:ascii="Calibri" w:hAnsi="Calibri"/>
          <w:sz w:val="22"/>
          <w:szCs w:val="22"/>
        </w:rPr>
      </w:pPr>
    </w:p>
    <w:p w14:paraId="72348F79" w14:textId="40570ED9" w:rsidR="00F7172A" w:rsidRPr="00F7172A" w:rsidRDefault="006960F8" w:rsidP="00C26954">
      <w:pPr>
        <w:pStyle w:val="BodyTextIndent"/>
        <w:ind w:left="0"/>
        <w:jc w:val="right"/>
        <w:rPr>
          <w:rFonts w:ascii="Calibri" w:hAnsi="Calibri"/>
          <w:sz w:val="22"/>
          <w:szCs w:val="22"/>
        </w:rPr>
      </w:pPr>
      <w:r>
        <w:rPr>
          <w:noProof/>
        </w:rPr>
        <w:drawing>
          <wp:anchor distT="0" distB="0" distL="114300" distR="114300" simplePos="0" relativeHeight="251679232" behindDoc="0" locked="0" layoutInCell="1" allowOverlap="1" wp14:anchorId="4DAB7FED" wp14:editId="606FE1DB">
            <wp:simplePos x="0" y="0"/>
            <wp:positionH relativeFrom="margin">
              <wp:align>center</wp:align>
            </wp:positionH>
            <wp:positionV relativeFrom="paragraph">
              <wp:posOffset>10795</wp:posOffset>
            </wp:positionV>
            <wp:extent cx="5329451" cy="3510000"/>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9451" cy="3510000"/>
                    </a:xfrm>
                    <a:prstGeom prst="rect">
                      <a:avLst/>
                    </a:prstGeom>
                    <a:noFill/>
                  </pic:spPr>
                </pic:pic>
              </a:graphicData>
            </a:graphic>
            <wp14:sizeRelH relativeFrom="page">
              <wp14:pctWidth>0</wp14:pctWidth>
            </wp14:sizeRelH>
            <wp14:sizeRelV relativeFrom="page">
              <wp14:pctHeight>0</wp14:pctHeight>
            </wp14:sizeRelV>
          </wp:anchor>
        </w:drawing>
      </w:r>
    </w:p>
    <w:p w14:paraId="6570FC5B" w14:textId="21C2C4C1" w:rsidR="00FB0CF0" w:rsidRDefault="00FB0CF0" w:rsidP="00A91964">
      <w:pPr>
        <w:pStyle w:val="BodyTextIndent"/>
        <w:spacing w:after="0" w:line="300" w:lineRule="exact"/>
        <w:ind w:left="0"/>
        <w:jc w:val="both"/>
      </w:pPr>
    </w:p>
    <w:p w14:paraId="3A8E2260" w14:textId="451A7A4B" w:rsidR="00FB0CF0" w:rsidRDefault="00FB0CF0" w:rsidP="00A91964">
      <w:pPr>
        <w:pStyle w:val="BodyTextIndent"/>
        <w:spacing w:after="0" w:line="300" w:lineRule="exact"/>
        <w:ind w:left="0"/>
        <w:jc w:val="both"/>
      </w:pPr>
    </w:p>
    <w:p w14:paraId="79C98541" w14:textId="7AFFBF33" w:rsidR="00FB0CF0" w:rsidRDefault="00FB0CF0" w:rsidP="00A91964">
      <w:pPr>
        <w:pStyle w:val="BodyTextIndent"/>
        <w:spacing w:after="0" w:line="300" w:lineRule="exact"/>
        <w:ind w:left="0"/>
        <w:jc w:val="both"/>
      </w:pPr>
    </w:p>
    <w:p w14:paraId="4309FA49" w14:textId="68060ED4" w:rsidR="00FB0CF0" w:rsidRDefault="00FB0CF0" w:rsidP="00A91964">
      <w:pPr>
        <w:pStyle w:val="BodyTextIndent"/>
        <w:spacing w:after="0" w:line="300" w:lineRule="exact"/>
        <w:ind w:left="0"/>
        <w:jc w:val="both"/>
      </w:pPr>
    </w:p>
    <w:p w14:paraId="70D39D1B" w14:textId="77777777" w:rsidR="0030210E" w:rsidRDefault="0030210E" w:rsidP="00A91964">
      <w:pPr>
        <w:pStyle w:val="BodyTextIndent"/>
        <w:ind w:left="0"/>
        <w:jc w:val="both"/>
      </w:pPr>
    </w:p>
    <w:p w14:paraId="013F05CE" w14:textId="77777777" w:rsidR="0030210E" w:rsidRPr="009C04CF" w:rsidRDefault="0030210E" w:rsidP="00A91964">
      <w:pPr>
        <w:pStyle w:val="BodyTextIndent"/>
        <w:ind w:left="0"/>
        <w:jc w:val="both"/>
      </w:pPr>
    </w:p>
    <w:p w14:paraId="69CE6003" w14:textId="79B32BE3" w:rsidR="00206C8D" w:rsidRDefault="00206C8D" w:rsidP="00A91964">
      <w:pPr>
        <w:pStyle w:val="BodyTextIndent"/>
        <w:ind w:left="0"/>
        <w:jc w:val="both"/>
      </w:pPr>
    </w:p>
    <w:p w14:paraId="2D464B6D" w14:textId="77777777" w:rsidR="00206C8D" w:rsidRDefault="00206C8D" w:rsidP="00A91964">
      <w:pPr>
        <w:pStyle w:val="BodyTextIndent"/>
        <w:ind w:left="0"/>
        <w:jc w:val="both"/>
      </w:pPr>
    </w:p>
    <w:p w14:paraId="7CC86EF5" w14:textId="43ED0E06" w:rsidR="0030210E" w:rsidRDefault="0030210E" w:rsidP="00A91964">
      <w:pPr>
        <w:pStyle w:val="BodyTextIndent"/>
        <w:ind w:left="0"/>
        <w:jc w:val="both"/>
      </w:pPr>
    </w:p>
    <w:p w14:paraId="3055AF75" w14:textId="77777777" w:rsidR="0030210E" w:rsidRDefault="0030210E" w:rsidP="00A91964">
      <w:pPr>
        <w:pStyle w:val="BodyTextIndent"/>
        <w:ind w:left="0"/>
        <w:jc w:val="both"/>
      </w:pPr>
    </w:p>
    <w:p w14:paraId="6238D81E" w14:textId="107CF84D" w:rsidR="0030210E" w:rsidRDefault="0030210E" w:rsidP="00A91964">
      <w:pPr>
        <w:pStyle w:val="BodyTextIndent"/>
        <w:ind w:left="0"/>
        <w:jc w:val="both"/>
      </w:pPr>
    </w:p>
    <w:p w14:paraId="39C7F514" w14:textId="77777777" w:rsidR="00206C8D" w:rsidRDefault="00206C8D" w:rsidP="00A91964">
      <w:pPr>
        <w:pStyle w:val="BodyTextIndent"/>
        <w:ind w:left="0"/>
        <w:jc w:val="both"/>
      </w:pPr>
    </w:p>
    <w:p w14:paraId="4711D59C" w14:textId="77777777" w:rsidR="00F7172A" w:rsidRDefault="00F7172A" w:rsidP="00A91964">
      <w:pPr>
        <w:pStyle w:val="BodyTextIndent"/>
        <w:ind w:left="0"/>
        <w:jc w:val="both"/>
      </w:pPr>
    </w:p>
    <w:p w14:paraId="123C973E" w14:textId="13061AE8" w:rsidR="000D2CDE" w:rsidRDefault="000D2CDE" w:rsidP="00A91964">
      <w:pPr>
        <w:pStyle w:val="BodyTextIndent"/>
        <w:ind w:left="0"/>
        <w:jc w:val="both"/>
      </w:pPr>
    </w:p>
    <w:p w14:paraId="3982E9A2" w14:textId="15CE0E77" w:rsidR="000D2CDE" w:rsidRDefault="000D2CDE" w:rsidP="00A91964">
      <w:pPr>
        <w:pStyle w:val="BodyTextIndent"/>
        <w:ind w:left="0"/>
        <w:jc w:val="both"/>
      </w:pPr>
    </w:p>
    <w:p w14:paraId="6E49C9F6" w14:textId="4C7DC64B" w:rsidR="000D2CDE" w:rsidRDefault="000D2CDE" w:rsidP="00A91964">
      <w:pPr>
        <w:pStyle w:val="BodyTextIndent"/>
        <w:ind w:left="0"/>
        <w:jc w:val="both"/>
      </w:pPr>
    </w:p>
    <w:p w14:paraId="1FD5C19A" w14:textId="6A36A936" w:rsidR="0030210E" w:rsidRDefault="006960F8" w:rsidP="00A91964">
      <w:pPr>
        <w:pStyle w:val="BodyTextIndent"/>
        <w:ind w:left="0"/>
        <w:jc w:val="both"/>
      </w:pPr>
      <w:r w:rsidRPr="006960F8">
        <w:rPr>
          <w:noProof/>
        </w:rPr>
        <w:drawing>
          <wp:anchor distT="0" distB="0" distL="114300" distR="114300" simplePos="0" relativeHeight="251680256" behindDoc="0" locked="0" layoutInCell="1" allowOverlap="1" wp14:anchorId="4E4F5531" wp14:editId="31676336">
            <wp:simplePos x="0" y="0"/>
            <wp:positionH relativeFrom="margin">
              <wp:align>center</wp:align>
            </wp:positionH>
            <wp:positionV relativeFrom="paragraph">
              <wp:posOffset>13970</wp:posOffset>
            </wp:positionV>
            <wp:extent cx="5385089" cy="3592800"/>
            <wp:effectExtent l="0" t="0" r="6350" b="825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5089"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7105B0" w14:textId="2BD0F6D1" w:rsidR="0030210E" w:rsidRDefault="0030210E" w:rsidP="00A91964">
      <w:pPr>
        <w:pStyle w:val="BodyTextIndent"/>
        <w:ind w:left="0"/>
        <w:jc w:val="both"/>
      </w:pPr>
    </w:p>
    <w:p w14:paraId="18F41B7D" w14:textId="31F0493E" w:rsidR="0030210E" w:rsidRDefault="0030210E" w:rsidP="00A91964">
      <w:pPr>
        <w:pStyle w:val="BodyTextIndent"/>
        <w:ind w:left="0"/>
        <w:jc w:val="both"/>
      </w:pPr>
    </w:p>
    <w:p w14:paraId="67CF491F" w14:textId="017F71BE" w:rsidR="00FB0CF0" w:rsidRDefault="00FB0CF0" w:rsidP="00A91964">
      <w:pPr>
        <w:pStyle w:val="BodyTextIndent"/>
        <w:ind w:left="0"/>
        <w:jc w:val="both"/>
      </w:pPr>
    </w:p>
    <w:p w14:paraId="16352BBE" w14:textId="2BFEDB99" w:rsidR="00FB0CF0" w:rsidRDefault="00FB0CF0" w:rsidP="00A91964">
      <w:pPr>
        <w:pStyle w:val="BodyTextIndent"/>
        <w:ind w:left="0"/>
        <w:jc w:val="both"/>
      </w:pPr>
    </w:p>
    <w:p w14:paraId="10DBC6B5" w14:textId="20FC588C" w:rsidR="00FB0CF0" w:rsidRDefault="00FB0CF0" w:rsidP="00A91964">
      <w:pPr>
        <w:pStyle w:val="BodyTextIndent"/>
        <w:ind w:left="0"/>
        <w:jc w:val="both"/>
      </w:pPr>
    </w:p>
    <w:p w14:paraId="5A62C773" w14:textId="6AEE09A8" w:rsidR="00FB0CF0" w:rsidRDefault="00FB0CF0" w:rsidP="00A91964">
      <w:pPr>
        <w:pStyle w:val="BodyTextIndent"/>
        <w:ind w:left="0"/>
        <w:jc w:val="both"/>
      </w:pPr>
    </w:p>
    <w:p w14:paraId="1A8A5B60" w14:textId="0901BE50" w:rsidR="00FB0CF0" w:rsidRDefault="00FB0CF0" w:rsidP="00A91964">
      <w:pPr>
        <w:pStyle w:val="BodyTextIndent"/>
        <w:ind w:left="0"/>
        <w:jc w:val="both"/>
      </w:pPr>
    </w:p>
    <w:p w14:paraId="48E0281F" w14:textId="7237107F" w:rsidR="00FB0CF0" w:rsidRDefault="00FB0CF0" w:rsidP="00A91964">
      <w:pPr>
        <w:pStyle w:val="BodyTextIndent"/>
        <w:ind w:left="0"/>
        <w:jc w:val="both"/>
      </w:pPr>
    </w:p>
    <w:p w14:paraId="5A701A95" w14:textId="77777777" w:rsidR="00FB0CF0" w:rsidRDefault="00FB0CF0" w:rsidP="00A91964">
      <w:pPr>
        <w:pStyle w:val="BodyTextIndent"/>
        <w:ind w:left="0"/>
        <w:jc w:val="both"/>
      </w:pPr>
    </w:p>
    <w:p w14:paraId="19B8A07F" w14:textId="77777777" w:rsidR="00FB0CF0" w:rsidRDefault="00FB0CF0" w:rsidP="00A91964">
      <w:pPr>
        <w:pStyle w:val="BodyTextIndent"/>
        <w:ind w:left="0"/>
        <w:jc w:val="both"/>
      </w:pPr>
    </w:p>
    <w:p w14:paraId="5AF1DDDC" w14:textId="77777777" w:rsidR="00FB0CF0" w:rsidRDefault="00FB0CF0" w:rsidP="00A91964">
      <w:pPr>
        <w:pStyle w:val="BodyTextIndent"/>
        <w:ind w:left="0"/>
        <w:jc w:val="both"/>
      </w:pPr>
    </w:p>
    <w:p w14:paraId="0BD923D5" w14:textId="77777777" w:rsidR="00FB0CF0" w:rsidRDefault="00FB0CF0" w:rsidP="00A91964">
      <w:pPr>
        <w:pStyle w:val="BodyTextIndent"/>
        <w:ind w:left="0"/>
        <w:jc w:val="both"/>
      </w:pPr>
    </w:p>
    <w:p w14:paraId="24404CDE" w14:textId="77777777" w:rsidR="00FB0CF0" w:rsidRDefault="00FB0CF0" w:rsidP="00A91964">
      <w:pPr>
        <w:pStyle w:val="BodyTextIndent"/>
        <w:ind w:left="0"/>
        <w:jc w:val="both"/>
      </w:pPr>
    </w:p>
    <w:p w14:paraId="51D193C0" w14:textId="77777777" w:rsidR="00A83543" w:rsidRDefault="00A83543" w:rsidP="00A91964">
      <w:pPr>
        <w:pStyle w:val="BodyTextIndent"/>
        <w:spacing w:after="0" w:line="300" w:lineRule="exact"/>
        <w:ind w:left="0"/>
        <w:jc w:val="both"/>
        <w:rPr>
          <w:rFonts w:ascii="Calibri" w:hAnsi="Calibri"/>
          <w:sz w:val="22"/>
          <w:szCs w:val="22"/>
        </w:rPr>
      </w:pPr>
    </w:p>
    <w:p w14:paraId="701E01F1" w14:textId="2E2F27B0" w:rsidR="008E1CAD" w:rsidRDefault="00E525A1" w:rsidP="00A91964">
      <w:pPr>
        <w:pStyle w:val="BodyTextIndent"/>
        <w:spacing w:after="0" w:line="300" w:lineRule="exact"/>
        <w:ind w:left="0"/>
        <w:jc w:val="both"/>
        <w:rPr>
          <w:rFonts w:ascii="Calibri" w:hAnsi="Calibri"/>
          <w:sz w:val="22"/>
          <w:szCs w:val="22"/>
        </w:rPr>
      </w:pPr>
      <w:r>
        <w:rPr>
          <w:rFonts w:ascii="Calibri" w:hAnsi="Calibri"/>
          <w:sz w:val="22"/>
          <w:szCs w:val="22"/>
        </w:rPr>
        <w:lastRenderedPageBreak/>
        <w:t>On a euro-</w:t>
      </w:r>
      <w:r w:rsidR="008E1CAD" w:rsidRPr="00CD6514">
        <w:rPr>
          <w:rFonts w:ascii="Calibri" w:hAnsi="Calibri"/>
          <w:sz w:val="22"/>
          <w:szCs w:val="22"/>
        </w:rPr>
        <w:t xml:space="preserve">denominated basis, </w:t>
      </w:r>
      <w:r w:rsidR="00C55F36">
        <w:rPr>
          <w:rFonts w:ascii="Calibri" w:hAnsi="Calibri"/>
          <w:sz w:val="22"/>
          <w:szCs w:val="22"/>
        </w:rPr>
        <w:t>all fund categories recorded net asset growth. E</w:t>
      </w:r>
      <w:r w:rsidR="008E1CAD" w:rsidRPr="00CD6514">
        <w:rPr>
          <w:rFonts w:ascii="Calibri" w:hAnsi="Calibri"/>
          <w:sz w:val="22"/>
          <w:szCs w:val="22"/>
        </w:rPr>
        <w:t xml:space="preserve">quity fund </w:t>
      </w:r>
      <w:r w:rsidR="001D12DB">
        <w:rPr>
          <w:rFonts w:ascii="Calibri" w:hAnsi="Calibri"/>
          <w:sz w:val="22"/>
          <w:szCs w:val="22"/>
        </w:rPr>
        <w:t xml:space="preserve">net </w:t>
      </w:r>
      <w:r w:rsidR="008E1CAD" w:rsidRPr="00CD6514">
        <w:rPr>
          <w:rFonts w:ascii="Calibri" w:hAnsi="Calibri"/>
          <w:sz w:val="22"/>
          <w:szCs w:val="22"/>
        </w:rPr>
        <w:t xml:space="preserve">assets </w:t>
      </w:r>
      <w:r w:rsidR="00350DE4">
        <w:rPr>
          <w:rFonts w:ascii="Calibri" w:hAnsi="Calibri"/>
          <w:sz w:val="22"/>
          <w:szCs w:val="22"/>
        </w:rPr>
        <w:t>in</w:t>
      </w:r>
      <w:r w:rsidR="009249A3">
        <w:rPr>
          <w:rFonts w:ascii="Calibri" w:hAnsi="Calibri"/>
          <w:sz w:val="22"/>
          <w:szCs w:val="22"/>
        </w:rPr>
        <w:t>creased</w:t>
      </w:r>
      <w:r w:rsidR="008E1CAD" w:rsidRPr="00CD6514">
        <w:rPr>
          <w:rFonts w:ascii="Calibri" w:hAnsi="Calibri"/>
          <w:sz w:val="22"/>
          <w:szCs w:val="22"/>
        </w:rPr>
        <w:t xml:space="preserve"> </w:t>
      </w:r>
      <w:r w:rsidR="00350DE4">
        <w:rPr>
          <w:rFonts w:ascii="Calibri" w:hAnsi="Calibri"/>
          <w:sz w:val="22"/>
          <w:szCs w:val="22"/>
        </w:rPr>
        <w:t>13</w:t>
      </w:r>
      <w:r w:rsidR="000B1B04">
        <w:rPr>
          <w:rFonts w:ascii="Calibri" w:hAnsi="Calibri"/>
          <w:sz w:val="22"/>
          <w:szCs w:val="22"/>
        </w:rPr>
        <w:t>.</w:t>
      </w:r>
      <w:r w:rsidR="0012009C">
        <w:rPr>
          <w:rFonts w:ascii="Calibri" w:hAnsi="Calibri"/>
          <w:sz w:val="22"/>
          <w:szCs w:val="22"/>
        </w:rPr>
        <w:t>1</w:t>
      </w:r>
      <w:r w:rsidR="00F7172A">
        <w:rPr>
          <w:rFonts w:ascii="Calibri" w:hAnsi="Calibri"/>
          <w:sz w:val="22"/>
          <w:szCs w:val="22"/>
        </w:rPr>
        <w:t xml:space="preserve"> </w:t>
      </w:r>
      <w:r w:rsidR="008E1CAD" w:rsidRPr="00CD6514">
        <w:rPr>
          <w:rFonts w:ascii="Calibri" w:hAnsi="Calibri"/>
          <w:sz w:val="22"/>
          <w:szCs w:val="22"/>
        </w:rPr>
        <w:t xml:space="preserve">percent to </w:t>
      </w:r>
      <w:r w:rsidR="0023103C">
        <w:rPr>
          <w:rFonts w:ascii="Calibri" w:hAnsi="Calibri"/>
          <w:sz w:val="22"/>
          <w:szCs w:val="22"/>
        </w:rPr>
        <w:t xml:space="preserve">EUR </w:t>
      </w:r>
      <w:r w:rsidR="00350DE4">
        <w:rPr>
          <w:rFonts w:ascii="Calibri" w:hAnsi="Calibri"/>
          <w:sz w:val="22"/>
          <w:szCs w:val="22"/>
        </w:rPr>
        <w:t>20</w:t>
      </w:r>
      <w:r w:rsidR="000B1B04">
        <w:rPr>
          <w:rFonts w:ascii="Calibri" w:hAnsi="Calibri"/>
          <w:sz w:val="22"/>
          <w:szCs w:val="22"/>
        </w:rPr>
        <w:t>.</w:t>
      </w:r>
      <w:r w:rsidR="00F54571">
        <w:rPr>
          <w:rFonts w:ascii="Calibri" w:hAnsi="Calibri"/>
          <w:sz w:val="22"/>
          <w:szCs w:val="22"/>
        </w:rPr>
        <w:t>0</w:t>
      </w:r>
      <w:r w:rsidR="009F5AFB">
        <w:rPr>
          <w:rFonts w:ascii="Calibri" w:hAnsi="Calibri"/>
          <w:sz w:val="22"/>
          <w:szCs w:val="22"/>
        </w:rPr>
        <w:t xml:space="preserve"> trillion at the </w:t>
      </w:r>
      <w:r w:rsidR="00455D31">
        <w:rPr>
          <w:rFonts w:ascii="Calibri" w:hAnsi="Calibri"/>
          <w:sz w:val="22"/>
          <w:szCs w:val="22"/>
        </w:rPr>
        <w:t xml:space="preserve">end of Q1 </w:t>
      </w:r>
      <w:r w:rsidR="00F54571">
        <w:rPr>
          <w:rFonts w:ascii="Calibri" w:hAnsi="Calibri"/>
          <w:sz w:val="22"/>
          <w:szCs w:val="22"/>
        </w:rPr>
        <w:t>201</w:t>
      </w:r>
      <w:r w:rsidR="00350DE4">
        <w:rPr>
          <w:rFonts w:ascii="Calibri" w:hAnsi="Calibri"/>
          <w:sz w:val="22"/>
          <w:szCs w:val="22"/>
        </w:rPr>
        <w:t>9</w:t>
      </w:r>
      <w:r w:rsidR="00F7172A">
        <w:rPr>
          <w:rFonts w:ascii="Calibri" w:hAnsi="Calibri"/>
          <w:sz w:val="22"/>
          <w:szCs w:val="22"/>
        </w:rPr>
        <w:t>.</w:t>
      </w:r>
      <w:r w:rsidR="008E1CAD" w:rsidRPr="00CD6514">
        <w:rPr>
          <w:rFonts w:ascii="Calibri" w:hAnsi="Calibri"/>
          <w:sz w:val="22"/>
          <w:szCs w:val="22"/>
        </w:rPr>
        <w:t xml:space="preserve"> </w:t>
      </w:r>
      <w:r w:rsidR="00FB05CB">
        <w:rPr>
          <w:rFonts w:ascii="Calibri" w:hAnsi="Calibri"/>
          <w:sz w:val="22"/>
          <w:szCs w:val="22"/>
        </w:rPr>
        <w:t>Bon</w:t>
      </w:r>
      <w:r w:rsidR="00136C74">
        <w:rPr>
          <w:rFonts w:ascii="Calibri" w:hAnsi="Calibri"/>
          <w:sz w:val="22"/>
          <w:szCs w:val="22"/>
        </w:rPr>
        <w:t xml:space="preserve">d funds </w:t>
      </w:r>
      <w:r w:rsidR="00455D31">
        <w:rPr>
          <w:rFonts w:ascii="Calibri" w:hAnsi="Calibri"/>
          <w:sz w:val="22"/>
          <w:szCs w:val="22"/>
        </w:rPr>
        <w:t xml:space="preserve">rose 6.7 percent </w:t>
      </w:r>
      <w:r w:rsidR="00F54571">
        <w:rPr>
          <w:rFonts w:ascii="Calibri" w:hAnsi="Calibri"/>
          <w:sz w:val="22"/>
          <w:szCs w:val="22"/>
        </w:rPr>
        <w:t xml:space="preserve">to </w:t>
      </w:r>
      <w:r w:rsidR="00FB05CB">
        <w:rPr>
          <w:rFonts w:ascii="Calibri" w:hAnsi="Calibri"/>
          <w:sz w:val="22"/>
          <w:szCs w:val="22"/>
        </w:rPr>
        <w:t xml:space="preserve">EUR </w:t>
      </w:r>
      <w:r w:rsidR="00350DE4">
        <w:rPr>
          <w:rFonts w:ascii="Calibri" w:hAnsi="Calibri"/>
          <w:sz w:val="22"/>
          <w:szCs w:val="22"/>
        </w:rPr>
        <w:t>10</w:t>
      </w:r>
      <w:r w:rsidR="006E0458">
        <w:rPr>
          <w:rFonts w:ascii="Calibri" w:hAnsi="Calibri"/>
          <w:sz w:val="22"/>
          <w:szCs w:val="22"/>
        </w:rPr>
        <w:t>.</w:t>
      </w:r>
      <w:r w:rsidR="00F54571">
        <w:rPr>
          <w:rFonts w:ascii="Calibri" w:hAnsi="Calibri"/>
          <w:sz w:val="22"/>
          <w:szCs w:val="22"/>
        </w:rPr>
        <w:t>0</w:t>
      </w:r>
      <w:r w:rsidR="00FB05CB" w:rsidRPr="00CD6514">
        <w:rPr>
          <w:rFonts w:ascii="Calibri" w:hAnsi="Calibri"/>
          <w:sz w:val="22"/>
          <w:szCs w:val="22"/>
        </w:rPr>
        <w:t xml:space="preserve"> trillion</w:t>
      </w:r>
      <w:r w:rsidR="00FB05CB">
        <w:rPr>
          <w:rFonts w:ascii="Calibri" w:hAnsi="Calibri"/>
          <w:sz w:val="22"/>
          <w:szCs w:val="22"/>
        </w:rPr>
        <w:t xml:space="preserve">. </w:t>
      </w:r>
      <w:r w:rsidR="008E1CAD" w:rsidRPr="00CD6514">
        <w:rPr>
          <w:rFonts w:ascii="Calibri" w:hAnsi="Calibri"/>
          <w:sz w:val="22"/>
          <w:szCs w:val="22"/>
        </w:rPr>
        <w:t xml:space="preserve">Balanced/mixed fund assets </w:t>
      </w:r>
      <w:r w:rsidR="00455D31">
        <w:rPr>
          <w:rFonts w:ascii="Calibri" w:hAnsi="Calibri"/>
          <w:sz w:val="22"/>
          <w:szCs w:val="22"/>
        </w:rPr>
        <w:t xml:space="preserve">amounted to </w:t>
      </w:r>
      <w:r w:rsidR="00455D31" w:rsidRPr="00455D31">
        <w:rPr>
          <w:rFonts w:ascii="Calibri" w:hAnsi="Calibri"/>
          <w:sz w:val="22"/>
          <w:szCs w:val="22"/>
        </w:rPr>
        <w:t>EUR 8.2 trillion</w:t>
      </w:r>
      <w:r w:rsidR="00455D31">
        <w:rPr>
          <w:rFonts w:ascii="Calibri" w:hAnsi="Calibri"/>
          <w:sz w:val="22"/>
          <w:szCs w:val="22"/>
        </w:rPr>
        <w:t xml:space="preserve">, an </w:t>
      </w:r>
      <w:r w:rsidR="00350DE4">
        <w:rPr>
          <w:rFonts w:ascii="Calibri" w:hAnsi="Calibri"/>
          <w:sz w:val="22"/>
          <w:szCs w:val="22"/>
        </w:rPr>
        <w:t>in</w:t>
      </w:r>
      <w:r w:rsidR="009249A3">
        <w:rPr>
          <w:rFonts w:ascii="Calibri" w:hAnsi="Calibri"/>
          <w:sz w:val="22"/>
          <w:szCs w:val="22"/>
        </w:rPr>
        <w:t>crease</w:t>
      </w:r>
      <w:r w:rsidR="00455D31">
        <w:rPr>
          <w:rFonts w:ascii="Calibri" w:hAnsi="Calibri"/>
          <w:sz w:val="22"/>
          <w:szCs w:val="22"/>
        </w:rPr>
        <w:t xml:space="preserve"> of</w:t>
      </w:r>
      <w:r w:rsidR="00936F38">
        <w:rPr>
          <w:rFonts w:ascii="Calibri" w:hAnsi="Calibri"/>
          <w:sz w:val="22"/>
          <w:szCs w:val="22"/>
        </w:rPr>
        <w:t xml:space="preserve"> </w:t>
      </w:r>
      <w:r w:rsidR="00350DE4">
        <w:rPr>
          <w:rFonts w:ascii="Calibri" w:hAnsi="Calibri"/>
          <w:sz w:val="22"/>
          <w:szCs w:val="22"/>
        </w:rPr>
        <w:t xml:space="preserve">8.8 </w:t>
      </w:r>
      <w:r w:rsidR="00F85E57">
        <w:rPr>
          <w:rFonts w:ascii="Calibri" w:hAnsi="Calibri"/>
          <w:sz w:val="22"/>
          <w:szCs w:val="22"/>
        </w:rPr>
        <w:t>percent</w:t>
      </w:r>
      <w:r w:rsidR="00C55F36">
        <w:rPr>
          <w:rFonts w:ascii="Calibri" w:hAnsi="Calibri"/>
          <w:sz w:val="22"/>
          <w:szCs w:val="22"/>
        </w:rPr>
        <w:t xml:space="preserve">. </w:t>
      </w:r>
      <w:r w:rsidR="00C55F36" w:rsidRPr="00C55F36">
        <w:rPr>
          <w:rFonts w:ascii="Calibri" w:hAnsi="Calibri"/>
          <w:sz w:val="22"/>
          <w:szCs w:val="22"/>
        </w:rPr>
        <w:t>Net assets of money market funds and real estate funds registered increases</w:t>
      </w:r>
      <w:r w:rsidR="00455D31">
        <w:rPr>
          <w:rFonts w:ascii="Calibri" w:hAnsi="Calibri"/>
          <w:sz w:val="22"/>
          <w:szCs w:val="22"/>
        </w:rPr>
        <w:t xml:space="preserve"> of </w:t>
      </w:r>
      <w:r w:rsidR="00C55F36">
        <w:rPr>
          <w:rFonts w:ascii="Calibri" w:hAnsi="Calibri"/>
          <w:sz w:val="22"/>
          <w:szCs w:val="22"/>
        </w:rPr>
        <w:t>3.2</w:t>
      </w:r>
      <w:r w:rsidR="00C55F36" w:rsidRPr="00C55F36">
        <w:rPr>
          <w:rFonts w:ascii="Calibri" w:hAnsi="Calibri"/>
          <w:sz w:val="22"/>
          <w:szCs w:val="22"/>
        </w:rPr>
        <w:t xml:space="preserve">% and </w:t>
      </w:r>
      <w:r w:rsidR="00C55F36">
        <w:rPr>
          <w:rFonts w:ascii="Calibri" w:hAnsi="Calibri"/>
          <w:sz w:val="22"/>
          <w:szCs w:val="22"/>
        </w:rPr>
        <w:t>3.6</w:t>
      </w:r>
      <w:r w:rsidR="00C55F36" w:rsidRPr="00C55F36">
        <w:rPr>
          <w:rFonts w:ascii="Calibri" w:hAnsi="Calibri"/>
          <w:sz w:val="22"/>
          <w:szCs w:val="22"/>
        </w:rPr>
        <w:t>%, respectively.</w:t>
      </w:r>
      <w:r w:rsidR="008D587A">
        <w:rPr>
          <w:rFonts w:ascii="Calibri" w:hAnsi="Calibri"/>
          <w:sz w:val="22"/>
          <w:szCs w:val="22"/>
        </w:rPr>
        <w:t xml:space="preserve"> </w:t>
      </w:r>
    </w:p>
    <w:p w14:paraId="4A3D688C" w14:textId="438ECD8E" w:rsidR="008D587A" w:rsidRDefault="008D587A" w:rsidP="00A91964">
      <w:pPr>
        <w:pStyle w:val="BodyTextIndent"/>
        <w:spacing w:after="0" w:line="300" w:lineRule="exact"/>
        <w:ind w:left="0"/>
        <w:jc w:val="both"/>
        <w:rPr>
          <w:noProof/>
          <w:lang w:val="en-US"/>
        </w:rPr>
      </w:pPr>
    </w:p>
    <w:p w14:paraId="30E08F36" w14:textId="5870AC68" w:rsidR="007F5A3C" w:rsidRDefault="009E7B81" w:rsidP="00A91964">
      <w:pPr>
        <w:pStyle w:val="BodyTextIndent"/>
        <w:spacing w:after="0" w:line="300" w:lineRule="exact"/>
        <w:ind w:left="0"/>
        <w:jc w:val="both"/>
        <w:rPr>
          <w:rFonts w:ascii="Calibri" w:hAnsi="Calibri"/>
          <w:sz w:val="22"/>
          <w:szCs w:val="22"/>
        </w:rPr>
      </w:pPr>
      <w:r w:rsidRPr="009E7B81">
        <w:rPr>
          <w:noProof/>
        </w:rPr>
        <w:drawing>
          <wp:anchor distT="0" distB="0" distL="114300" distR="114300" simplePos="0" relativeHeight="251692544" behindDoc="0" locked="0" layoutInCell="1" allowOverlap="1" wp14:anchorId="64434CDC" wp14:editId="1E8D16B5">
            <wp:simplePos x="0" y="0"/>
            <wp:positionH relativeFrom="margin">
              <wp:posOffset>506730</wp:posOffset>
            </wp:positionH>
            <wp:positionV relativeFrom="paragraph">
              <wp:posOffset>48260</wp:posOffset>
            </wp:positionV>
            <wp:extent cx="4912995" cy="299085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13598" cy="299121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E2E7FB" w14:textId="704C3D42" w:rsidR="00B80E66" w:rsidRDefault="00B80E66" w:rsidP="00A91964">
      <w:pPr>
        <w:pStyle w:val="BodyTextIndent"/>
        <w:spacing w:after="0" w:line="300" w:lineRule="exact"/>
        <w:ind w:left="0"/>
        <w:jc w:val="both"/>
        <w:rPr>
          <w:rFonts w:ascii="Calibri" w:hAnsi="Calibri"/>
          <w:sz w:val="22"/>
          <w:szCs w:val="22"/>
        </w:rPr>
      </w:pPr>
    </w:p>
    <w:p w14:paraId="68EA4818" w14:textId="63006513" w:rsidR="00C129E7" w:rsidRDefault="00C129E7" w:rsidP="00A91964">
      <w:pPr>
        <w:pStyle w:val="BodyTextIndent"/>
        <w:spacing w:after="0" w:line="300" w:lineRule="exact"/>
        <w:ind w:left="0"/>
        <w:jc w:val="both"/>
        <w:rPr>
          <w:rFonts w:ascii="Calibri" w:hAnsi="Calibri"/>
          <w:sz w:val="22"/>
          <w:szCs w:val="22"/>
        </w:rPr>
      </w:pPr>
    </w:p>
    <w:p w14:paraId="7EDCBE98" w14:textId="3BCFEE79" w:rsidR="007F5A3C" w:rsidRDefault="007F5A3C" w:rsidP="00A91964">
      <w:pPr>
        <w:pStyle w:val="BodyTextIndent"/>
        <w:spacing w:after="0" w:line="300" w:lineRule="exact"/>
        <w:ind w:left="0"/>
        <w:jc w:val="both"/>
        <w:rPr>
          <w:rFonts w:ascii="Calibri" w:hAnsi="Calibri"/>
          <w:sz w:val="22"/>
          <w:szCs w:val="22"/>
        </w:rPr>
      </w:pPr>
    </w:p>
    <w:p w14:paraId="7588D36A" w14:textId="73E61572" w:rsidR="007F5A3C" w:rsidRDefault="007F5A3C" w:rsidP="00A91964">
      <w:pPr>
        <w:pStyle w:val="BodyTextIndent"/>
        <w:spacing w:after="0" w:line="300" w:lineRule="exact"/>
        <w:ind w:left="0"/>
        <w:jc w:val="both"/>
        <w:rPr>
          <w:rFonts w:ascii="Calibri" w:hAnsi="Calibri"/>
          <w:sz w:val="22"/>
          <w:szCs w:val="22"/>
        </w:rPr>
      </w:pPr>
    </w:p>
    <w:p w14:paraId="1D236FA3" w14:textId="7A121902" w:rsidR="007F5A3C" w:rsidRDefault="007F5A3C" w:rsidP="00A91964">
      <w:pPr>
        <w:pStyle w:val="BodyTextIndent"/>
        <w:spacing w:after="0" w:line="300" w:lineRule="exact"/>
        <w:ind w:left="0"/>
        <w:jc w:val="both"/>
        <w:rPr>
          <w:rFonts w:ascii="Calibri" w:hAnsi="Calibri"/>
          <w:sz w:val="22"/>
          <w:szCs w:val="22"/>
        </w:rPr>
      </w:pPr>
    </w:p>
    <w:p w14:paraId="737E89DE" w14:textId="2754DAE7" w:rsidR="007F5A3C" w:rsidRDefault="007F5A3C" w:rsidP="00A91964">
      <w:pPr>
        <w:pStyle w:val="BodyTextIndent"/>
        <w:spacing w:after="0" w:line="300" w:lineRule="exact"/>
        <w:ind w:left="0"/>
        <w:jc w:val="both"/>
        <w:rPr>
          <w:rFonts w:ascii="Calibri" w:hAnsi="Calibri"/>
          <w:sz w:val="22"/>
          <w:szCs w:val="22"/>
        </w:rPr>
      </w:pPr>
    </w:p>
    <w:p w14:paraId="587BF8B1" w14:textId="77777777" w:rsidR="007F5A3C" w:rsidRDefault="007F5A3C" w:rsidP="00A91964">
      <w:pPr>
        <w:pStyle w:val="BodyTextIndent"/>
        <w:spacing w:after="0" w:line="300" w:lineRule="exact"/>
        <w:ind w:left="0"/>
        <w:jc w:val="both"/>
        <w:rPr>
          <w:rFonts w:ascii="Calibri" w:hAnsi="Calibri"/>
          <w:sz w:val="22"/>
          <w:szCs w:val="22"/>
        </w:rPr>
      </w:pPr>
    </w:p>
    <w:p w14:paraId="27007FA2" w14:textId="72934150" w:rsidR="007F5A3C" w:rsidRDefault="007F5A3C" w:rsidP="00A91964">
      <w:pPr>
        <w:pStyle w:val="BodyTextIndent"/>
        <w:spacing w:after="0" w:line="300" w:lineRule="exact"/>
        <w:ind w:left="0"/>
        <w:jc w:val="both"/>
        <w:rPr>
          <w:rFonts w:ascii="Calibri" w:hAnsi="Calibri"/>
          <w:sz w:val="22"/>
          <w:szCs w:val="22"/>
        </w:rPr>
      </w:pPr>
    </w:p>
    <w:p w14:paraId="592D41D1" w14:textId="77777777" w:rsidR="007F5A3C" w:rsidRDefault="007F5A3C" w:rsidP="00A91964">
      <w:pPr>
        <w:pStyle w:val="BodyTextIndent"/>
        <w:spacing w:after="0" w:line="300" w:lineRule="exact"/>
        <w:ind w:left="0"/>
        <w:jc w:val="both"/>
        <w:rPr>
          <w:rFonts w:ascii="Calibri" w:hAnsi="Calibri"/>
          <w:sz w:val="22"/>
          <w:szCs w:val="22"/>
        </w:rPr>
      </w:pPr>
    </w:p>
    <w:p w14:paraId="3842D235" w14:textId="0C560869" w:rsidR="007F5A3C" w:rsidRDefault="007F5A3C" w:rsidP="00A91964">
      <w:pPr>
        <w:pStyle w:val="BodyTextIndent"/>
        <w:spacing w:after="0" w:line="300" w:lineRule="exact"/>
        <w:ind w:left="0"/>
        <w:jc w:val="both"/>
        <w:rPr>
          <w:rFonts w:ascii="Calibri" w:hAnsi="Calibri"/>
          <w:sz w:val="22"/>
          <w:szCs w:val="22"/>
        </w:rPr>
      </w:pPr>
    </w:p>
    <w:p w14:paraId="76870894" w14:textId="77777777" w:rsidR="007F5A3C" w:rsidRDefault="007F5A3C" w:rsidP="00A91964">
      <w:pPr>
        <w:pStyle w:val="BodyTextIndent"/>
        <w:spacing w:after="0" w:line="300" w:lineRule="exact"/>
        <w:ind w:left="0"/>
        <w:jc w:val="both"/>
        <w:rPr>
          <w:rFonts w:ascii="Calibri" w:hAnsi="Calibri"/>
          <w:sz w:val="22"/>
          <w:szCs w:val="22"/>
        </w:rPr>
      </w:pPr>
    </w:p>
    <w:p w14:paraId="356100FD" w14:textId="7AF5C56A" w:rsidR="007F5A3C" w:rsidRDefault="007F5A3C" w:rsidP="00A91964">
      <w:pPr>
        <w:pStyle w:val="BodyTextIndent"/>
        <w:spacing w:after="0" w:line="300" w:lineRule="exact"/>
        <w:ind w:left="0"/>
        <w:jc w:val="both"/>
        <w:rPr>
          <w:rFonts w:ascii="Calibri" w:hAnsi="Calibri"/>
          <w:sz w:val="22"/>
          <w:szCs w:val="22"/>
        </w:rPr>
      </w:pPr>
    </w:p>
    <w:p w14:paraId="656FC10D" w14:textId="652E978B" w:rsidR="007F5A3C" w:rsidRDefault="007F5A3C" w:rsidP="00A91964">
      <w:pPr>
        <w:pStyle w:val="BodyTextIndent"/>
        <w:spacing w:after="0" w:line="300" w:lineRule="exact"/>
        <w:ind w:left="0"/>
        <w:jc w:val="both"/>
        <w:rPr>
          <w:rFonts w:ascii="Calibri" w:hAnsi="Calibri"/>
          <w:sz w:val="22"/>
          <w:szCs w:val="22"/>
        </w:rPr>
      </w:pPr>
    </w:p>
    <w:p w14:paraId="0B4DF315" w14:textId="69461E9A" w:rsidR="007F5A3C" w:rsidRDefault="007F5A3C" w:rsidP="00A91964">
      <w:pPr>
        <w:pStyle w:val="BodyTextIndent"/>
        <w:spacing w:after="0" w:line="300" w:lineRule="exact"/>
        <w:ind w:left="0"/>
        <w:jc w:val="both"/>
        <w:rPr>
          <w:rFonts w:ascii="Calibri" w:hAnsi="Calibri"/>
          <w:sz w:val="22"/>
          <w:szCs w:val="22"/>
        </w:rPr>
      </w:pPr>
    </w:p>
    <w:p w14:paraId="48731A8F" w14:textId="371C0CDE" w:rsidR="007F5A3C" w:rsidRDefault="007F5A3C" w:rsidP="00A91964">
      <w:pPr>
        <w:pStyle w:val="BodyTextIndent"/>
        <w:spacing w:after="0" w:line="300" w:lineRule="exact"/>
        <w:ind w:left="0"/>
        <w:jc w:val="both"/>
        <w:rPr>
          <w:rFonts w:ascii="Calibri" w:hAnsi="Calibri"/>
          <w:sz w:val="22"/>
          <w:szCs w:val="22"/>
        </w:rPr>
      </w:pPr>
    </w:p>
    <w:p w14:paraId="02CEC70E" w14:textId="4FC8D683" w:rsidR="007F5A3C" w:rsidRDefault="007F5A3C" w:rsidP="00A91964">
      <w:pPr>
        <w:pStyle w:val="BodyTextIndent"/>
        <w:spacing w:after="0" w:line="300" w:lineRule="exact"/>
        <w:ind w:left="0"/>
        <w:jc w:val="both"/>
        <w:rPr>
          <w:rFonts w:ascii="Calibri" w:hAnsi="Calibri"/>
          <w:sz w:val="22"/>
          <w:szCs w:val="22"/>
        </w:rPr>
      </w:pPr>
    </w:p>
    <w:p w14:paraId="51B7152A" w14:textId="77777777" w:rsidR="00B80E66" w:rsidRDefault="00B80E66" w:rsidP="00A91964">
      <w:pPr>
        <w:pStyle w:val="BodyTextIndent"/>
        <w:spacing w:after="0" w:line="300" w:lineRule="exact"/>
        <w:ind w:left="0"/>
        <w:jc w:val="both"/>
        <w:rPr>
          <w:rFonts w:ascii="Calibri" w:hAnsi="Calibri"/>
          <w:sz w:val="22"/>
          <w:szCs w:val="22"/>
        </w:rPr>
      </w:pPr>
    </w:p>
    <w:p w14:paraId="77B3C51F" w14:textId="108213EA" w:rsidR="0030210E" w:rsidRPr="00CD6514" w:rsidRDefault="008E1CAD" w:rsidP="00A91964">
      <w:pPr>
        <w:pStyle w:val="BodyTextIndent"/>
        <w:spacing w:after="0" w:line="300" w:lineRule="exact"/>
        <w:ind w:left="0"/>
        <w:jc w:val="both"/>
        <w:rPr>
          <w:rFonts w:ascii="Calibri" w:hAnsi="Calibri"/>
          <w:sz w:val="22"/>
          <w:szCs w:val="22"/>
        </w:rPr>
      </w:pPr>
      <w:r w:rsidRPr="00CD6514">
        <w:rPr>
          <w:rFonts w:ascii="Calibri" w:hAnsi="Calibri"/>
          <w:sz w:val="22"/>
          <w:szCs w:val="22"/>
        </w:rPr>
        <w:t xml:space="preserve">At the </w:t>
      </w:r>
      <w:r w:rsidR="00455D31">
        <w:rPr>
          <w:rFonts w:ascii="Calibri" w:hAnsi="Calibri"/>
          <w:sz w:val="22"/>
          <w:szCs w:val="22"/>
        </w:rPr>
        <w:t>end of Q1</w:t>
      </w:r>
      <w:r w:rsidR="00BA724F">
        <w:rPr>
          <w:rFonts w:ascii="Calibri" w:hAnsi="Calibri"/>
          <w:sz w:val="22"/>
          <w:szCs w:val="22"/>
        </w:rPr>
        <w:t xml:space="preserve"> </w:t>
      </w:r>
      <w:r w:rsidR="00BA724F" w:rsidRPr="003A6E94">
        <w:rPr>
          <w:rFonts w:ascii="Calibri" w:hAnsi="Calibri"/>
          <w:sz w:val="22"/>
          <w:szCs w:val="22"/>
        </w:rPr>
        <w:t xml:space="preserve">of </w:t>
      </w:r>
      <w:r w:rsidR="00BA724F">
        <w:rPr>
          <w:rFonts w:ascii="Calibri" w:hAnsi="Calibri"/>
          <w:sz w:val="22"/>
          <w:szCs w:val="22"/>
        </w:rPr>
        <w:t>201</w:t>
      </w:r>
      <w:r w:rsidR="00C55F36">
        <w:rPr>
          <w:rFonts w:ascii="Calibri" w:hAnsi="Calibri"/>
          <w:sz w:val="22"/>
          <w:szCs w:val="22"/>
        </w:rPr>
        <w:t>9</w:t>
      </w:r>
      <w:r w:rsidRPr="00CD6514">
        <w:rPr>
          <w:rFonts w:ascii="Calibri" w:hAnsi="Calibri"/>
          <w:sz w:val="22"/>
          <w:szCs w:val="22"/>
        </w:rPr>
        <w:t xml:space="preserve">, </w:t>
      </w:r>
      <w:r w:rsidR="00BB0707">
        <w:rPr>
          <w:rFonts w:ascii="Calibri" w:hAnsi="Calibri"/>
          <w:sz w:val="22"/>
          <w:szCs w:val="22"/>
          <w:lang w:val="en-US"/>
        </w:rPr>
        <w:t>4</w:t>
      </w:r>
      <w:r w:rsidR="00BA724F">
        <w:rPr>
          <w:rFonts w:ascii="Calibri" w:hAnsi="Calibri"/>
          <w:sz w:val="22"/>
          <w:szCs w:val="22"/>
          <w:lang w:val="en-US"/>
        </w:rPr>
        <w:t>1</w:t>
      </w:r>
      <w:r w:rsidR="00C55F36">
        <w:rPr>
          <w:rFonts w:ascii="Calibri" w:hAnsi="Calibri"/>
          <w:sz w:val="22"/>
          <w:szCs w:val="22"/>
          <w:lang w:val="en-US"/>
        </w:rPr>
        <w:t>.5</w:t>
      </w:r>
      <w:r w:rsidR="0032042C">
        <w:rPr>
          <w:rFonts w:ascii="Calibri" w:hAnsi="Calibri"/>
          <w:sz w:val="22"/>
          <w:szCs w:val="22"/>
          <w:lang w:val="en-US"/>
        </w:rPr>
        <w:t xml:space="preserve"> </w:t>
      </w:r>
      <w:r w:rsidRPr="00CD6514">
        <w:rPr>
          <w:rFonts w:ascii="Calibri" w:hAnsi="Calibri"/>
          <w:sz w:val="22"/>
          <w:szCs w:val="22"/>
        </w:rPr>
        <w:t xml:space="preserve">percent of worldwide </w:t>
      </w:r>
      <w:r w:rsidRPr="00CD6514">
        <w:rPr>
          <w:rFonts w:ascii="Calibri" w:hAnsi="Calibri"/>
          <w:sz w:val="22"/>
          <w:szCs w:val="22"/>
          <w:lang w:val="en-US"/>
        </w:rPr>
        <w:t xml:space="preserve">regulated </w:t>
      </w:r>
      <w:r w:rsidR="00655FDA">
        <w:rPr>
          <w:rFonts w:ascii="Calibri" w:hAnsi="Calibri"/>
          <w:sz w:val="22"/>
          <w:szCs w:val="22"/>
          <w:lang w:val="en-US"/>
        </w:rPr>
        <w:t>open-ended</w:t>
      </w:r>
      <w:r w:rsidRPr="00CD6514">
        <w:rPr>
          <w:rFonts w:ascii="Calibri" w:hAnsi="Calibri"/>
          <w:sz w:val="22"/>
          <w:szCs w:val="22"/>
          <w:lang w:val="en-US"/>
        </w:rPr>
        <w:t xml:space="preserve"> </w:t>
      </w:r>
      <w:r w:rsidRPr="00CD6514">
        <w:rPr>
          <w:rFonts w:ascii="Calibri" w:hAnsi="Calibri"/>
          <w:sz w:val="22"/>
          <w:szCs w:val="22"/>
        </w:rPr>
        <w:t xml:space="preserve">fund </w:t>
      </w:r>
      <w:r w:rsidR="001D12DB">
        <w:rPr>
          <w:rFonts w:ascii="Calibri" w:hAnsi="Calibri"/>
          <w:sz w:val="22"/>
          <w:szCs w:val="22"/>
        </w:rPr>
        <w:t xml:space="preserve">net </w:t>
      </w:r>
      <w:r w:rsidRPr="00CD6514">
        <w:rPr>
          <w:rFonts w:ascii="Calibri" w:hAnsi="Calibri"/>
          <w:sz w:val="22"/>
          <w:szCs w:val="22"/>
        </w:rPr>
        <w:t>ass</w:t>
      </w:r>
      <w:r w:rsidR="001D12DB">
        <w:rPr>
          <w:rFonts w:ascii="Calibri" w:hAnsi="Calibri"/>
          <w:sz w:val="22"/>
          <w:szCs w:val="22"/>
        </w:rPr>
        <w:t xml:space="preserve">ets were held in equity funds. </w:t>
      </w:r>
      <w:r w:rsidRPr="00CD6514">
        <w:rPr>
          <w:rFonts w:ascii="Calibri" w:hAnsi="Calibri"/>
          <w:sz w:val="22"/>
          <w:szCs w:val="22"/>
        </w:rPr>
        <w:t xml:space="preserve">The </w:t>
      </w:r>
      <w:r w:rsidR="001D12DB">
        <w:rPr>
          <w:rFonts w:ascii="Calibri" w:hAnsi="Calibri"/>
          <w:sz w:val="22"/>
          <w:szCs w:val="22"/>
        </w:rPr>
        <w:t xml:space="preserve">net </w:t>
      </w:r>
      <w:r w:rsidRPr="00CD6514">
        <w:rPr>
          <w:rFonts w:ascii="Calibri" w:hAnsi="Calibri"/>
          <w:sz w:val="22"/>
          <w:szCs w:val="22"/>
        </w:rPr>
        <w:t xml:space="preserve">asset share </w:t>
      </w:r>
      <w:r w:rsidR="00FC0EE3">
        <w:rPr>
          <w:rFonts w:ascii="Calibri" w:hAnsi="Calibri"/>
          <w:sz w:val="22"/>
          <w:szCs w:val="22"/>
        </w:rPr>
        <w:t>of</w:t>
      </w:r>
      <w:r w:rsidRPr="00CD6514">
        <w:rPr>
          <w:rFonts w:ascii="Calibri" w:hAnsi="Calibri"/>
          <w:sz w:val="22"/>
          <w:szCs w:val="22"/>
        </w:rPr>
        <w:t xml:space="preserve"> bond funds was </w:t>
      </w:r>
      <w:r w:rsidR="00C55F36">
        <w:rPr>
          <w:rFonts w:ascii="Calibri" w:hAnsi="Calibri"/>
          <w:sz w:val="22"/>
          <w:szCs w:val="22"/>
          <w:lang w:val="en-US"/>
        </w:rPr>
        <w:t>20.7</w:t>
      </w:r>
      <w:r w:rsidRPr="00CD6514">
        <w:rPr>
          <w:rFonts w:ascii="Calibri" w:hAnsi="Calibri"/>
          <w:sz w:val="22"/>
          <w:szCs w:val="22"/>
        </w:rPr>
        <w:t xml:space="preserve"> percent and the</w:t>
      </w:r>
      <w:r w:rsidR="001D12DB">
        <w:rPr>
          <w:rFonts w:ascii="Calibri" w:hAnsi="Calibri"/>
          <w:sz w:val="22"/>
          <w:szCs w:val="22"/>
        </w:rPr>
        <w:t xml:space="preserve"> net</w:t>
      </w:r>
      <w:r w:rsidRPr="00CD6514">
        <w:rPr>
          <w:rFonts w:ascii="Calibri" w:hAnsi="Calibri"/>
          <w:sz w:val="22"/>
          <w:szCs w:val="22"/>
        </w:rPr>
        <w:t xml:space="preserve"> asset share of balanced/mixed funds was </w:t>
      </w:r>
      <w:r w:rsidR="00C55F36">
        <w:rPr>
          <w:rFonts w:ascii="Calibri" w:hAnsi="Calibri"/>
          <w:sz w:val="22"/>
          <w:szCs w:val="22"/>
          <w:lang w:val="en-US"/>
        </w:rPr>
        <w:t>17.1</w:t>
      </w:r>
      <w:r w:rsidRPr="00CD6514">
        <w:rPr>
          <w:rFonts w:ascii="Calibri" w:hAnsi="Calibri"/>
          <w:sz w:val="22"/>
          <w:szCs w:val="22"/>
        </w:rPr>
        <w:t xml:space="preserve"> percent.  Money market fund </w:t>
      </w:r>
      <w:r w:rsidR="001D12DB">
        <w:rPr>
          <w:rFonts w:ascii="Calibri" w:hAnsi="Calibri"/>
          <w:sz w:val="22"/>
          <w:szCs w:val="22"/>
        </w:rPr>
        <w:t xml:space="preserve">net </w:t>
      </w:r>
      <w:r w:rsidRPr="00CD6514">
        <w:rPr>
          <w:rFonts w:ascii="Calibri" w:hAnsi="Calibri"/>
          <w:sz w:val="22"/>
          <w:szCs w:val="22"/>
        </w:rPr>
        <w:t xml:space="preserve">assets represented </w:t>
      </w:r>
      <w:r w:rsidR="0032042C">
        <w:rPr>
          <w:rFonts w:ascii="Calibri" w:hAnsi="Calibri"/>
          <w:sz w:val="22"/>
          <w:szCs w:val="22"/>
          <w:lang w:val="en-US"/>
        </w:rPr>
        <w:t>11</w:t>
      </w:r>
      <w:r w:rsidR="00C55F36">
        <w:rPr>
          <w:rFonts w:ascii="Calibri" w:hAnsi="Calibri"/>
          <w:sz w:val="22"/>
          <w:szCs w:val="22"/>
          <w:lang w:val="en-US"/>
        </w:rPr>
        <w:t>.4</w:t>
      </w:r>
      <w:r w:rsidRPr="00CD6514">
        <w:rPr>
          <w:rFonts w:ascii="Calibri" w:hAnsi="Calibri"/>
          <w:sz w:val="22"/>
          <w:szCs w:val="22"/>
        </w:rPr>
        <w:t xml:space="preserve"> percent of the worldwide total.</w:t>
      </w:r>
    </w:p>
    <w:p w14:paraId="469E3770" w14:textId="15EE0877" w:rsidR="00E525A1" w:rsidRDefault="00E525A1" w:rsidP="00A91964">
      <w:pPr>
        <w:pStyle w:val="BodyTextIndent"/>
        <w:ind w:left="0"/>
        <w:jc w:val="both"/>
      </w:pPr>
    </w:p>
    <w:p w14:paraId="74C6568F" w14:textId="66DA3CCC" w:rsidR="002301F5" w:rsidRDefault="002E32FB" w:rsidP="00A91964">
      <w:pPr>
        <w:pStyle w:val="BodyTextIndent"/>
        <w:ind w:left="0"/>
        <w:jc w:val="both"/>
      </w:pPr>
      <w:r>
        <w:rPr>
          <w:noProof/>
        </w:rPr>
        <w:drawing>
          <wp:anchor distT="0" distB="0" distL="114300" distR="114300" simplePos="0" relativeHeight="251682304" behindDoc="0" locked="0" layoutInCell="1" allowOverlap="1" wp14:anchorId="36E934B8" wp14:editId="5D5B5CD0">
            <wp:simplePos x="0" y="0"/>
            <wp:positionH relativeFrom="margin">
              <wp:align>center</wp:align>
            </wp:positionH>
            <wp:positionV relativeFrom="paragraph">
              <wp:posOffset>6350</wp:posOffset>
            </wp:positionV>
            <wp:extent cx="4427948" cy="288000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27948" cy="2880000"/>
                    </a:xfrm>
                    <a:prstGeom prst="rect">
                      <a:avLst/>
                    </a:prstGeom>
                    <a:noFill/>
                  </pic:spPr>
                </pic:pic>
              </a:graphicData>
            </a:graphic>
            <wp14:sizeRelH relativeFrom="margin">
              <wp14:pctWidth>0</wp14:pctWidth>
            </wp14:sizeRelH>
            <wp14:sizeRelV relativeFrom="margin">
              <wp14:pctHeight>0</wp14:pctHeight>
            </wp14:sizeRelV>
          </wp:anchor>
        </w:drawing>
      </w:r>
    </w:p>
    <w:p w14:paraId="77F396A5" w14:textId="2CA5D63B" w:rsidR="002301F5" w:rsidRDefault="002301F5" w:rsidP="00A91964">
      <w:pPr>
        <w:pStyle w:val="BodyTextIndent"/>
        <w:ind w:left="0"/>
        <w:jc w:val="both"/>
      </w:pPr>
    </w:p>
    <w:p w14:paraId="56E72AF5" w14:textId="77777777" w:rsidR="002301F5" w:rsidRDefault="002301F5" w:rsidP="00A91964">
      <w:pPr>
        <w:pStyle w:val="BodyTextIndent"/>
        <w:ind w:left="0"/>
        <w:jc w:val="both"/>
      </w:pPr>
    </w:p>
    <w:p w14:paraId="7D67CBF2" w14:textId="77777777" w:rsidR="002301F5" w:rsidRDefault="002301F5" w:rsidP="00A91964">
      <w:pPr>
        <w:pStyle w:val="BodyTextIndent"/>
        <w:ind w:left="0"/>
        <w:jc w:val="both"/>
      </w:pPr>
    </w:p>
    <w:p w14:paraId="1208060B" w14:textId="77777777" w:rsidR="002301F5" w:rsidRDefault="002301F5" w:rsidP="00A91964">
      <w:pPr>
        <w:pStyle w:val="BodyTextIndent"/>
        <w:ind w:left="0"/>
        <w:jc w:val="both"/>
      </w:pPr>
    </w:p>
    <w:p w14:paraId="58DC82AD" w14:textId="77777777" w:rsidR="002301F5" w:rsidRDefault="002301F5" w:rsidP="00A91964">
      <w:pPr>
        <w:pStyle w:val="BodyTextIndent"/>
        <w:ind w:left="0"/>
        <w:jc w:val="both"/>
      </w:pPr>
    </w:p>
    <w:p w14:paraId="1E8E06E8" w14:textId="77777777" w:rsidR="002301F5" w:rsidRDefault="002301F5" w:rsidP="00A91964">
      <w:pPr>
        <w:pStyle w:val="BodyTextIndent"/>
        <w:ind w:left="0"/>
        <w:jc w:val="both"/>
      </w:pPr>
    </w:p>
    <w:p w14:paraId="49ABC6E0" w14:textId="77777777" w:rsidR="002301F5" w:rsidRDefault="002301F5" w:rsidP="00A91964">
      <w:pPr>
        <w:pStyle w:val="BodyTextIndent"/>
        <w:ind w:left="0"/>
        <w:jc w:val="both"/>
      </w:pPr>
    </w:p>
    <w:p w14:paraId="5DF95BFC" w14:textId="77777777" w:rsidR="008E1CAD" w:rsidRDefault="008E1CAD" w:rsidP="00A91964">
      <w:pPr>
        <w:pStyle w:val="BodyTextIndent"/>
        <w:spacing w:after="0" w:line="300" w:lineRule="exact"/>
        <w:ind w:left="0"/>
        <w:jc w:val="both"/>
      </w:pPr>
    </w:p>
    <w:p w14:paraId="424ABFDE" w14:textId="77777777" w:rsidR="008E1CAD" w:rsidRDefault="008E1CAD" w:rsidP="00A91964">
      <w:pPr>
        <w:pStyle w:val="BodyTextIndent"/>
        <w:spacing w:after="0" w:line="300" w:lineRule="exact"/>
        <w:ind w:left="0"/>
        <w:jc w:val="both"/>
      </w:pPr>
    </w:p>
    <w:p w14:paraId="48AF8203" w14:textId="0A998DA2" w:rsidR="003C25B1" w:rsidRPr="00CD6514" w:rsidRDefault="00B56C37" w:rsidP="00A91964">
      <w:pPr>
        <w:pStyle w:val="BodyTextIndent"/>
        <w:spacing w:after="0" w:line="300" w:lineRule="exact"/>
        <w:ind w:left="0"/>
        <w:jc w:val="both"/>
        <w:rPr>
          <w:rFonts w:ascii="Calibri" w:hAnsi="Calibri"/>
          <w:sz w:val="22"/>
          <w:szCs w:val="22"/>
        </w:rPr>
      </w:pPr>
      <w:r>
        <w:br w:type="page"/>
      </w:r>
      <w:r w:rsidR="003C25B1" w:rsidRPr="00CD6514">
        <w:rPr>
          <w:rFonts w:ascii="Calibri" w:hAnsi="Calibri"/>
          <w:sz w:val="22"/>
          <w:szCs w:val="22"/>
        </w:rPr>
        <w:lastRenderedPageBreak/>
        <w:t>Looking at the worldwide distribution of inv</w:t>
      </w:r>
      <w:r w:rsidR="00D22D17">
        <w:rPr>
          <w:rFonts w:ascii="Calibri" w:hAnsi="Calibri"/>
          <w:sz w:val="22"/>
          <w:szCs w:val="22"/>
        </w:rPr>
        <w:t xml:space="preserve">estment fund </w:t>
      </w:r>
      <w:r w:rsidR="001D12DB">
        <w:rPr>
          <w:rFonts w:ascii="Calibri" w:hAnsi="Calibri"/>
          <w:sz w:val="22"/>
          <w:szCs w:val="22"/>
        </w:rPr>
        <w:t xml:space="preserve">net </w:t>
      </w:r>
      <w:r w:rsidR="002C02B5">
        <w:rPr>
          <w:rFonts w:ascii="Calibri" w:hAnsi="Calibri"/>
          <w:sz w:val="22"/>
          <w:szCs w:val="22"/>
        </w:rPr>
        <w:t xml:space="preserve">assets at </w:t>
      </w:r>
      <w:r w:rsidR="002578CE">
        <w:rPr>
          <w:rFonts w:ascii="Calibri" w:hAnsi="Calibri"/>
          <w:sz w:val="22"/>
          <w:szCs w:val="22"/>
        </w:rPr>
        <w:t xml:space="preserve">end Q1 </w:t>
      </w:r>
      <w:r w:rsidR="000506DD">
        <w:rPr>
          <w:rFonts w:ascii="Calibri" w:hAnsi="Calibri"/>
          <w:sz w:val="22"/>
          <w:szCs w:val="22"/>
        </w:rPr>
        <w:t>201</w:t>
      </w:r>
      <w:r w:rsidR="00784D01">
        <w:rPr>
          <w:rFonts w:ascii="Calibri" w:hAnsi="Calibri"/>
          <w:sz w:val="22"/>
          <w:szCs w:val="22"/>
        </w:rPr>
        <w:t>9</w:t>
      </w:r>
      <w:r w:rsidR="003C25B1" w:rsidRPr="00CD6514">
        <w:rPr>
          <w:rFonts w:ascii="Calibri" w:hAnsi="Calibri"/>
          <w:sz w:val="22"/>
          <w:szCs w:val="22"/>
        </w:rPr>
        <w:t xml:space="preserve">, the United States and Europe held the largest </w:t>
      </w:r>
      <w:r w:rsidR="003D455D">
        <w:rPr>
          <w:rFonts w:ascii="Calibri" w:hAnsi="Calibri"/>
          <w:sz w:val="22"/>
          <w:szCs w:val="22"/>
        </w:rPr>
        <w:t xml:space="preserve">shares in the world market, </w:t>
      </w:r>
      <w:r w:rsidR="00D22D17">
        <w:rPr>
          <w:rFonts w:ascii="Calibri" w:hAnsi="Calibri"/>
          <w:sz w:val="22"/>
          <w:szCs w:val="22"/>
        </w:rPr>
        <w:t xml:space="preserve">with </w:t>
      </w:r>
      <w:r w:rsidR="00784D01">
        <w:rPr>
          <w:rFonts w:ascii="Calibri" w:hAnsi="Calibri"/>
          <w:sz w:val="22"/>
          <w:szCs w:val="22"/>
        </w:rPr>
        <w:t>47.0</w:t>
      </w:r>
      <w:r w:rsidR="00452209">
        <w:rPr>
          <w:rFonts w:ascii="Calibri" w:hAnsi="Calibri"/>
          <w:sz w:val="22"/>
          <w:szCs w:val="22"/>
        </w:rPr>
        <w:t xml:space="preserve"> percent and </w:t>
      </w:r>
      <w:r w:rsidR="00784D01">
        <w:rPr>
          <w:rFonts w:ascii="Calibri" w:hAnsi="Calibri"/>
          <w:sz w:val="22"/>
          <w:szCs w:val="22"/>
        </w:rPr>
        <w:t>32.8</w:t>
      </w:r>
      <w:r w:rsidR="003C25B1" w:rsidRPr="00CD6514">
        <w:rPr>
          <w:rFonts w:ascii="Calibri" w:hAnsi="Calibri"/>
          <w:sz w:val="22"/>
          <w:szCs w:val="22"/>
        </w:rPr>
        <w:t xml:space="preserve"> per</w:t>
      </w:r>
      <w:r w:rsidR="00602DCB">
        <w:rPr>
          <w:rFonts w:ascii="Calibri" w:hAnsi="Calibri"/>
          <w:sz w:val="22"/>
          <w:szCs w:val="22"/>
        </w:rPr>
        <w:t>cent</w:t>
      </w:r>
      <w:r w:rsidR="00926A70">
        <w:rPr>
          <w:rFonts w:ascii="Calibri" w:hAnsi="Calibri"/>
          <w:sz w:val="22"/>
          <w:szCs w:val="22"/>
        </w:rPr>
        <w:t>,</w:t>
      </w:r>
      <w:r w:rsidR="00A575B0">
        <w:rPr>
          <w:rFonts w:ascii="Calibri" w:hAnsi="Calibri"/>
          <w:sz w:val="22"/>
          <w:szCs w:val="22"/>
        </w:rPr>
        <w:t xml:space="preserve"> respectively.</w:t>
      </w:r>
      <w:r w:rsidR="00136C74">
        <w:rPr>
          <w:rFonts w:ascii="Calibri" w:hAnsi="Calibri"/>
          <w:sz w:val="22"/>
          <w:szCs w:val="22"/>
        </w:rPr>
        <w:t xml:space="preserve"> Australia (</w:t>
      </w:r>
      <w:r w:rsidR="00BE369E">
        <w:rPr>
          <w:rFonts w:ascii="Calibri" w:hAnsi="Calibri"/>
          <w:sz w:val="22"/>
          <w:szCs w:val="22"/>
        </w:rPr>
        <w:t>3.9</w:t>
      </w:r>
      <w:r w:rsidR="00136C74">
        <w:rPr>
          <w:rFonts w:ascii="Calibri" w:hAnsi="Calibri"/>
          <w:sz w:val="22"/>
          <w:szCs w:val="22"/>
        </w:rPr>
        <w:t>%), Brazil (3.</w:t>
      </w:r>
      <w:r w:rsidR="00784D01">
        <w:rPr>
          <w:rFonts w:ascii="Calibri" w:hAnsi="Calibri"/>
          <w:sz w:val="22"/>
          <w:szCs w:val="22"/>
        </w:rPr>
        <w:t>6</w:t>
      </w:r>
      <w:r w:rsidR="0032042C" w:rsidRPr="00853FB5">
        <w:rPr>
          <w:rFonts w:ascii="Calibri" w:hAnsi="Calibri"/>
          <w:sz w:val="22"/>
          <w:szCs w:val="22"/>
        </w:rPr>
        <w:t>%)</w:t>
      </w:r>
      <w:r w:rsidR="0032042C">
        <w:rPr>
          <w:rFonts w:ascii="Calibri" w:hAnsi="Calibri"/>
          <w:sz w:val="22"/>
          <w:szCs w:val="22"/>
        </w:rPr>
        <w:t>,</w:t>
      </w:r>
      <w:r w:rsidR="00BE369E" w:rsidRPr="00BE369E">
        <w:rPr>
          <w:rFonts w:ascii="Calibri" w:hAnsi="Calibri"/>
          <w:sz w:val="22"/>
          <w:szCs w:val="22"/>
        </w:rPr>
        <w:t xml:space="preserve"> </w:t>
      </w:r>
      <w:r w:rsidR="00BE369E">
        <w:rPr>
          <w:rFonts w:ascii="Calibri" w:hAnsi="Calibri"/>
          <w:sz w:val="22"/>
          <w:szCs w:val="22"/>
        </w:rPr>
        <w:t>China (3.6</w:t>
      </w:r>
      <w:r w:rsidR="00BE369E" w:rsidRPr="00853FB5">
        <w:rPr>
          <w:rFonts w:ascii="Calibri" w:hAnsi="Calibri"/>
          <w:sz w:val="22"/>
          <w:szCs w:val="22"/>
        </w:rPr>
        <w:t xml:space="preserve">%), </w:t>
      </w:r>
      <w:r w:rsidR="0009748A">
        <w:rPr>
          <w:rFonts w:ascii="Calibri" w:hAnsi="Calibri"/>
          <w:sz w:val="22"/>
          <w:szCs w:val="22"/>
        </w:rPr>
        <w:t>Japan (</w:t>
      </w:r>
      <w:r w:rsidR="002272DE">
        <w:rPr>
          <w:rFonts w:ascii="Calibri" w:hAnsi="Calibri"/>
          <w:sz w:val="22"/>
          <w:szCs w:val="22"/>
        </w:rPr>
        <w:t>3.</w:t>
      </w:r>
      <w:r w:rsidR="00784D01">
        <w:rPr>
          <w:rFonts w:ascii="Calibri" w:hAnsi="Calibri"/>
          <w:sz w:val="22"/>
          <w:szCs w:val="22"/>
        </w:rPr>
        <w:t>4</w:t>
      </w:r>
      <w:r w:rsidR="0009748A">
        <w:rPr>
          <w:rFonts w:ascii="Calibri" w:hAnsi="Calibri"/>
          <w:sz w:val="22"/>
          <w:szCs w:val="22"/>
        </w:rPr>
        <w:t>%)</w:t>
      </w:r>
      <w:r w:rsidR="00853FB5" w:rsidRPr="00853FB5">
        <w:rPr>
          <w:rFonts w:ascii="Calibri" w:hAnsi="Calibri"/>
          <w:sz w:val="22"/>
          <w:szCs w:val="22"/>
        </w:rPr>
        <w:t>,</w:t>
      </w:r>
      <w:r w:rsidR="0032042C">
        <w:rPr>
          <w:rFonts w:ascii="Calibri" w:hAnsi="Calibri"/>
          <w:sz w:val="22"/>
          <w:szCs w:val="22"/>
        </w:rPr>
        <w:t xml:space="preserve"> </w:t>
      </w:r>
      <w:r w:rsidR="00853FB5" w:rsidRPr="00853FB5">
        <w:rPr>
          <w:rFonts w:ascii="Calibri" w:hAnsi="Calibri"/>
          <w:sz w:val="22"/>
          <w:szCs w:val="22"/>
        </w:rPr>
        <w:t>Canada (3.</w:t>
      </w:r>
      <w:r w:rsidR="00BE369E">
        <w:rPr>
          <w:rFonts w:ascii="Calibri" w:hAnsi="Calibri"/>
          <w:sz w:val="22"/>
          <w:szCs w:val="22"/>
        </w:rPr>
        <w:t>1</w:t>
      </w:r>
      <w:r w:rsidR="00136C74">
        <w:rPr>
          <w:rFonts w:ascii="Calibri" w:hAnsi="Calibri"/>
          <w:sz w:val="22"/>
          <w:szCs w:val="22"/>
        </w:rPr>
        <w:t xml:space="preserve">%), </w:t>
      </w:r>
      <w:r w:rsidR="00853FB5" w:rsidRPr="00853FB5">
        <w:rPr>
          <w:rFonts w:ascii="Calibri" w:hAnsi="Calibri"/>
          <w:sz w:val="22"/>
          <w:szCs w:val="22"/>
        </w:rPr>
        <w:t>Rep. of Korea (</w:t>
      </w:r>
      <w:r w:rsidR="00784D01">
        <w:rPr>
          <w:rFonts w:ascii="Calibri" w:hAnsi="Calibri"/>
          <w:sz w:val="22"/>
          <w:szCs w:val="22"/>
        </w:rPr>
        <w:t>1.0</w:t>
      </w:r>
      <w:r w:rsidR="0032042C">
        <w:rPr>
          <w:rFonts w:ascii="Calibri" w:hAnsi="Calibri"/>
          <w:sz w:val="22"/>
          <w:szCs w:val="22"/>
        </w:rPr>
        <w:t>%</w:t>
      </w:r>
      <w:r w:rsidR="00853FB5" w:rsidRPr="00853FB5">
        <w:rPr>
          <w:rFonts w:ascii="Calibri" w:hAnsi="Calibri"/>
          <w:sz w:val="22"/>
          <w:szCs w:val="22"/>
        </w:rPr>
        <w:t xml:space="preserve">), </w:t>
      </w:r>
      <w:r w:rsidR="002272DE">
        <w:rPr>
          <w:rFonts w:ascii="Calibri" w:hAnsi="Calibri"/>
          <w:sz w:val="22"/>
          <w:szCs w:val="22"/>
        </w:rPr>
        <w:t>India (0.6</w:t>
      </w:r>
      <w:r w:rsidR="00853FB5">
        <w:rPr>
          <w:rFonts w:ascii="Calibri" w:hAnsi="Calibri"/>
          <w:sz w:val="22"/>
          <w:szCs w:val="22"/>
        </w:rPr>
        <w:t>%)</w:t>
      </w:r>
      <w:r w:rsidR="006A24FD">
        <w:rPr>
          <w:rFonts w:ascii="Calibri" w:hAnsi="Calibri"/>
          <w:sz w:val="22"/>
          <w:szCs w:val="22"/>
        </w:rPr>
        <w:t xml:space="preserve"> and</w:t>
      </w:r>
      <w:r w:rsidR="006A24FD" w:rsidRPr="006A24FD">
        <w:rPr>
          <w:rFonts w:ascii="Calibri" w:hAnsi="Calibri"/>
          <w:sz w:val="22"/>
          <w:szCs w:val="22"/>
        </w:rPr>
        <w:t xml:space="preserve"> </w:t>
      </w:r>
      <w:r w:rsidR="006A24FD" w:rsidRPr="00853FB5">
        <w:rPr>
          <w:rFonts w:ascii="Calibri" w:hAnsi="Calibri"/>
          <w:sz w:val="22"/>
          <w:szCs w:val="22"/>
        </w:rPr>
        <w:t>South</w:t>
      </w:r>
      <w:r w:rsidR="006A24FD">
        <w:rPr>
          <w:rFonts w:ascii="Calibri" w:hAnsi="Calibri"/>
          <w:sz w:val="22"/>
          <w:szCs w:val="22"/>
        </w:rPr>
        <w:t xml:space="preserve"> Africa (0.4%) </w:t>
      </w:r>
      <w:r w:rsidR="00853FB5">
        <w:rPr>
          <w:rFonts w:ascii="Calibri" w:hAnsi="Calibri"/>
          <w:sz w:val="22"/>
          <w:szCs w:val="22"/>
        </w:rPr>
        <w:t>f</w:t>
      </w:r>
      <w:r w:rsidR="003C25B1" w:rsidRPr="00CD6514">
        <w:rPr>
          <w:rFonts w:ascii="Calibri" w:hAnsi="Calibri"/>
          <w:sz w:val="22"/>
          <w:szCs w:val="22"/>
        </w:rPr>
        <w:t xml:space="preserve">ollow in this ranking. </w:t>
      </w:r>
    </w:p>
    <w:p w14:paraId="101B892E" w14:textId="4A951384" w:rsidR="009A6680" w:rsidRDefault="009A6680" w:rsidP="00A91964">
      <w:pPr>
        <w:pStyle w:val="BodyTextIndent"/>
        <w:spacing w:after="0" w:line="300" w:lineRule="exact"/>
        <w:ind w:left="0"/>
        <w:jc w:val="both"/>
        <w:rPr>
          <w:rFonts w:ascii="Calibri" w:hAnsi="Calibri"/>
          <w:sz w:val="22"/>
          <w:szCs w:val="22"/>
        </w:rPr>
      </w:pPr>
    </w:p>
    <w:p w14:paraId="0B6A6642" w14:textId="31E8DBFD" w:rsidR="009A6680" w:rsidRDefault="002E32FB" w:rsidP="00A91964">
      <w:pPr>
        <w:pStyle w:val="BodyTextIndent"/>
        <w:spacing w:after="0" w:line="300" w:lineRule="exact"/>
        <w:ind w:left="0"/>
        <w:jc w:val="both"/>
        <w:rPr>
          <w:rFonts w:ascii="Calibri" w:hAnsi="Calibri"/>
          <w:sz w:val="22"/>
          <w:szCs w:val="22"/>
        </w:rPr>
      </w:pPr>
      <w:r>
        <w:rPr>
          <w:rFonts w:ascii="Calibri" w:hAnsi="Calibri"/>
          <w:noProof/>
          <w:sz w:val="22"/>
          <w:szCs w:val="22"/>
        </w:rPr>
        <w:drawing>
          <wp:anchor distT="0" distB="0" distL="114300" distR="114300" simplePos="0" relativeHeight="251683328" behindDoc="0" locked="0" layoutInCell="1" allowOverlap="1" wp14:anchorId="449E4F1B" wp14:editId="4D4C572B">
            <wp:simplePos x="0" y="0"/>
            <wp:positionH relativeFrom="margin">
              <wp:align>center</wp:align>
            </wp:positionH>
            <wp:positionV relativeFrom="paragraph">
              <wp:posOffset>10160</wp:posOffset>
            </wp:positionV>
            <wp:extent cx="4745355" cy="28797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745355" cy="2879725"/>
                    </a:xfrm>
                    <a:prstGeom prst="rect">
                      <a:avLst/>
                    </a:prstGeom>
                    <a:noFill/>
                  </pic:spPr>
                </pic:pic>
              </a:graphicData>
            </a:graphic>
            <wp14:sizeRelH relativeFrom="margin">
              <wp14:pctWidth>0</wp14:pctWidth>
            </wp14:sizeRelH>
            <wp14:sizeRelV relativeFrom="margin">
              <wp14:pctHeight>0</wp14:pctHeight>
            </wp14:sizeRelV>
          </wp:anchor>
        </w:drawing>
      </w:r>
    </w:p>
    <w:p w14:paraId="0BE19C77" w14:textId="329778BD" w:rsidR="009A6680" w:rsidRDefault="009A6680" w:rsidP="00A91964">
      <w:pPr>
        <w:pStyle w:val="BodyTextIndent"/>
        <w:spacing w:after="0" w:line="300" w:lineRule="exact"/>
        <w:ind w:left="0"/>
        <w:jc w:val="both"/>
        <w:rPr>
          <w:rFonts w:ascii="Calibri" w:hAnsi="Calibri"/>
          <w:sz w:val="22"/>
          <w:szCs w:val="22"/>
        </w:rPr>
      </w:pPr>
    </w:p>
    <w:p w14:paraId="693C3454" w14:textId="77777777" w:rsidR="009A6680" w:rsidRDefault="009A6680" w:rsidP="00A91964">
      <w:pPr>
        <w:pStyle w:val="BodyTextIndent"/>
        <w:spacing w:after="0" w:line="300" w:lineRule="exact"/>
        <w:ind w:left="0"/>
        <w:jc w:val="both"/>
        <w:rPr>
          <w:rFonts w:ascii="Calibri" w:hAnsi="Calibri"/>
          <w:sz w:val="22"/>
          <w:szCs w:val="22"/>
        </w:rPr>
      </w:pPr>
    </w:p>
    <w:p w14:paraId="45B07613" w14:textId="77777777" w:rsidR="009A6680" w:rsidRDefault="009A6680" w:rsidP="00A91964">
      <w:pPr>
        <w:pStyle w:val="BodyTextIndent"/>
        <w:spacing w:after="0" w:line="300" w:lineRule="exact"/>
        <w:ind w:left="0"/>
        <w:jc w:val="both"/>
        <w:rPr>
          <w:rFonts w:ascii="Calibri" w:hAnsi="Calibri"/>
          <w:sz w:val="22"/>
          <w:szCs w:val="22"/>
        </w:rPr>
      </w:pPr>
    </w:p>
    <w:p w14:paraId="1DAE7E89" w14:textId="7F06283D" w:rsidR="009A6680" w:rsidRDefault="009A6680" w:rsidP="00A91964">
      <w:pPr>
        <w:pStyle w:val="BodyTextIndent"/>
        <w:spacing w:after="0" w:line="300" w:lineRule="exact"/>
        <w:ind w:left="0"/>
        <w:jc w:val="both"/>
        <w:rPr>
          <w:rFonts w:ascii="Calibri" w:hAnsi="Calibri"/>
          <w:sz w:val="22"/>
          <w:szCs w:val="22"/>
        </w:rPr>
      </w:pPr>
    </w:p>
    <w:p w14:paraId="4A391A1F" w14:textId="77777777" w:rsidR="009A6680" w:rsidRDefault="009A6680" w:rsidP="00A91964">
      <w:pPr>
        <w:pStyle w:val="BodyTextIndent"/>
        <w:spacing w:after="0" w:line="300" w:lineRule="exact"/>
        <w:ind w:left="0"/>
        <w:jc w:val="both"/>
        <w:rPr>
          <w:rFonts w:ascii="Calibri" w:hAnsi="Calibri"/>
          <w:sz w:val="22"/>
          <w:szCs w:val="22"/>
        </w:rPr>
      </w:pPr>
    </w:p>
    <w:p w14:paraId="0BABF4A0" w14:textId="632A84EB" w:rsidR="009A6680" w:rsidRDefault="009A6680" w:rsidP="00A91964">
      <w:pPr>
        <w:pStyle w:val="BodyTextIndent"/>
        <w:spacing w:after="0" w:line="300" w:lineRule="exact"/>
        <w:ind w:left="0"/>
        <w:jc w:val="both"/>
        <w:rPr>
          <w:rFonts w:ascii="Calibri" w:hAnsi="Calibri"/>
          <w:sz w:val="22"/>
          <w:szCs w:val="22"/>
        </w:rPr>
      </w:pPr>
    </w:p>
    <w:p w14:paraId="5ED45E0A" w14:textId="77777777" w:rsidR="009A6680" w:rsidRDefault="009A6680" w:rsidP="00A91964">
      <w:pPr>
        <w:pStyle w:val="BodyTextIndent"/>
        <w:spacing w:after="0" w:line="300" w:lineRule="exact"/>
        <w:ind w:left="0"/>
        <w:jc w:val="both"/>
        <w:rPr>
          <w:rFonts w:ascii="Calibri" w:hAnsi="Calibri"/>
          <w:sz w:val="22"/>
          <w:szCs w:val="22"/>
        </w:rPr>
      </w:pPr>
    </w:p>
    <w:p w14:paraId="14287D27" w14:textId="77777777" w:rsidR="009A6680" w:rsidRDefault="009A6680" w:rsidP="00A91964">
      <w:pPr>
        <w:pStyle w:val="BodyTextIndent"/>
        <w:spacing w:after="0" w:line="300" w:lineRule="exact"/>
        <w:ind w:left="0"/>
        <w:jc w:val="both"/>
        <w:rPr>
          <w:rFonts w:ascii="Calibri" w:hAnsi="Calibri"/>
          <w:sz w:val="22"/>
          <w:szCs w:val="22"/>
        </w:rPr>
      </w:pPr>
    </w:p>
    <w:p w14:paraId="7055FAA3" w14:textId="073DF063" w:rsidR="009A6680" w:rsidRDefault="009A6680" w:rsidP="00A91964">
      <w:pPr>
        <w:pStyle w:val="BodyTextIndent"/>
        <w:spacing w:after="0" w:line="300" w:lineRule="exact"/>
        <w:ind w:left="0"/>
        <w:jc w:val="both"/>
        <w:rPr>
          <w:rFonts w:ascii="Calibri" w:hAnsi="Calibri"/>
          <w:sz w:val="22"/>
          <w:szCs w:val="22"/>
        </w:rPr>
      </w:pPr>
    </w:p>
    <w:p w14:paraId="2D7D2545" w14:textId="77777777" w:rsidR="009A6680" w:rsidRDefault="009A6680" w:rsidP="00A91964">
      <w:pPr>
        <w:pStyle w:val="BodyTextIndent"/>
        <w:spacing w:after="0" w:line="300" w:lineRule="exact"/>
        <w:ind w:left="0"/>
        <w:jc w:val="both"/>
        <w:rPr>
          <w:rFonts w:ascii="Calibri" w:hAnsi="Calibri"/>
          <w:sz w:val="22"/>
          <w:szCs w:val="22"/>
        </w:rPr>
      </w:pPr>
    </w:p>
    <w:p w14:paraId="350B8AD4" w14:textId="77777777" w:rsidR="009A6680" w:rsidRDefault="009A6680" w:rsidP="00A91964">
      <w:pPr>
        <w:pStyle w:val="BodyTextIndent"/>
        <w:spacing w:after="0" w:line="300" w:lineRule="exact"/>
        <w:ind w:left="0"/>
        <w:jc w:val="both"/>
        <w:rPr>
          <w:rFonts w:ascii="Calibri" w:hAnsi="Calibri"/>
          <w:sz w:val="22"/>
          <w:szCs w:val="22"/>
        </w:rPr>
      </w:pPr>
    </w:p>
    <w:p w14:paraId="16D9BACA" w14:textId="14E8009C" w:rsidR="009A6680" w:rsidRDefault="009A6680" w:rsidP="00A91964">
      <w:pPr>
        <w:pStyle w:val="BodyTextIndent"/>
        <w:spacing w:after="0" w:line="300" w:lineRule="exact"/>
        <w:ind w:left="0"/>
        <w:jc w:val="both"/>
        <w:rPr>
          <w:rFonts w:ascii="Calibri" w:hAnsi="Calibri"/>
          <w:sz w:val="22"/>
          <w:szCs w:val="22"/>
        </w:rPr>
      </w:pPr>
    </w:p>
    <w:p w14:paraId="39DF8DB5" w14:textId="77777777" w:rsidR="009A6680" w:rsidRDefault="009A6680" w:rsidP="00A91964">
      <w:pPr>
        <w:pStyle w:val="BodyTextIndent"/>
        <w:spacing w:after="0" w:line="300" w:lineRule="exact"/>
        <w:ind w:left="0"/>
        <w:jc w:val="both"/>
        <w:rPr>
          <w:rFonts w:ascii="Calibri" w:hAnsi="Calibri"/>
          <w:sz w:val="22"/>
          <w:szCs w:val="22"/>
        </w:rPr>
      </w:pPr>
    </w:p>
    <w:p w14:paraId="504C26AE" w14:textId="6EA70726" w:rsidR="009A6680" w:rsidRDefault="009A6680" w:rsidP="00A91964">
      <w:pPr>
        <w:pStyle w:val="BodyTextIndent"/>
        <w:spacing w:after="0" w:line="300" w:lineRule="exact"/>
        <w:ind w:left="0"/>
        <w:jc w:val="both"/>
        <w:rPr>
          <w:rFonts w:ascii="Calibri" w:hAnsi="Calibri"/>
          <w:sz w:val="22"/>
          <w:szCs w:val="22"/>
        </w:rPr>
      </w:pPr>
    </w:p>
    <w:p w14:paraId="1474B775" w14:textId="6A954EAE" w:rsidR="009A6680" w:rsidRDefault="009A6680" w:rsidP="00A91964">
      <w:pPr>
        <w:pStyle w:val="BodyTextIndent"/>
        <w:spacing w:after="0" w:line="300" w:lineRule="exact"/>
        <w:ind w:left="0"/>
        <w:jc w:val="both"/>
        <w:rPr>
          <w:rFonts w:ascii="Calibri" w:hAnsi="Calibri"/>
          <w:sz w:val="22"/>
          <w:szCs w:val="22"/>
        </w:rPr>
      </w:pPr>
    </w:p>
    <w:p w14:paraId="5CAEB99A" w14:textId="77777777" w:rsidR="009A6680" w:rsidRDefault="009A6680" w:rsidP="00A91964">
      <w:pPr>
        <w:pStyle w:val="BodyTextIndent"/>
        <w:spacing w:after="0" w:line="300" w:lineRule="exact"/>
        <w:ind w:left="0"/>
        <w:jc w:val="both"/>
        <w:rPr>
          <w:rFonts w:ascii="Calibri" w:hAnsi="Calibri"/>
          <w:sz w:val="22"/>
          <w:szCs w:val="22"/>
        </w:rPr>
      </w:pPr>
    </w:p>
    <w:p w14:paraId="36132854" w14:textId="4639AC43" w:rsidR="009A6680" w:rsidRDefault="009A6680" w:rsidP="00A91964">
      <w:pPr>
        <w:pStyle w:val="BodyTextIndent"/>
        <w:spacing w:after="0" w:line="300" w:lineRule="exact"/>
        <w:ind w:left="0"/>
        <w:jc w:val="both"/>
        <w:rPr>
          <w:rFonts w:ascii="Calibri" w:hAnsi="Calibri"/>
          <w:sz w:val="22"/>
          <w:szCs w:val="22"/>
        </w:rPr>
      </w:pPr>
    </w:p>
    <w:p w14:paraId="17FF0120" w14:textId="37044DB3" w:rsidR="00FF097A" w:rsidRDefault="00FF097A" w:rsidP="00A91964">
      <w:pPr>
        <w:pStyle w:val="BodyTextIndent"/>
        <w:spacing w:after="0" w:line="300" w:lineRule="exact"/>
        <w:ind w:left="0"/>
        <w:jc w:val="both"/>
        <w:rPr>
          <w:rFonts w:ascii="Calibri" w:hAnsi="Calibri"/>
          <w:sz w:val="22"/>
          <w:szCs w:val="22"/>
        </w:rPr>
      </w:pPr>
    </w:p>
    <w:p w14:paraId="2CDADD9A" w14:textId="01E9A677" w:rsidR="00B56C37" w:rsidRDefault="00065FEE" w:rsidP="00A91964">
      <w:pPr>
        <w:pStyle w:val="BodyTextIndent"/>
        <w:spacing w:after="0" w:line="300" w:lineRule="exact"/>
        <w:ind w:left="0"/>
        <w:jc w:val="both"/>
        <w:rPr>
          <w:rFonts w:ascii="Calibri" w:hAnsi="Calibri"/>
          <w:sz w:val="22"/>
          <w:szCs w:val="22"/>
        </w:rPr>
      </w:pPr>
      <w:r>
        <w:rPr>
          <w:rFonts w:ascii="Calibri" w:hAnsi="Calibri"/>
          <w:sz w:val="22"/>
          <w:szCs w:val="22"/>
        </w:rPr>
        <w:t xml:space="preserve">Overall, </w:t>
      </w:r>
      <w:r w:rsidR="00B56C37" w:rsidRPr="00CD6514">
        <w:rPr>
          <w:rFonts w:ascii="Calibri" w:hAnsi="Calibri"/>
          <w:sz w:val="22"/>
          <w:szCs w:val="22"/>
        </w:rPr>
        <w:t>five European countries</w:t>
      </w:r>
      <w:r>
        <w:rPr>
          <w:rFonts w:ascii="Calibri" w:hAnsi="Calibri"/>
          <w:sz w:val="22"/>
          <w:szCs w:val="22"/>
        </w:rPr>
        <w:t xml:space="preserve"> </w:t>
      </w:r>
      <w:r w:rsidR="002E432D">
        <w:rPr>
          <w:rFonts w:ascii="Calibri" w:hAnsi="Calibri"/>
          <w:sz w:val="22"/>
          <w:szCs w:val="22"/>
        </w:rPr>
        <w:t xml:space="preserve">ranked among the top ten largest </w:t>
      </w:r>
      <w:r w:rsidR="009B3DC9">
        <w:rPr>
          <w:rFonts w:ascii="Calibri" w:hAnsi="Calibri"/>
          <w:sz w:val="22"/>
          <w:szCs w:val="22"/>
        </w:rPr>
        <w:t>fund domiciles</w:t>
      </w:r>
      <w:r w:rsidR="00B56C37" w:rsidRPr="00CD6514">
        <w:rPr>
          <w:rFonts w:ascii="Calibri" w:hAnsi="Calibri"/>
          <w:sz w:val="22"/>
          <w:szCs w:val="22"/>
        </w:rPr>
        <w:t>: Luxembourg</w:t>
      </w:r>
      <w:r w:rsidR="00606206">
        <w:rPr>
          <w:rFonts w:ascii="Calibri" w:hAnsi="Calibri"/>
          <w:sz w:val="22"/>
          <w:szCs w:val="22"/>
        </w:rPr>
        <w:t xml:space="preserve"> (</w:t>
      </w:r>
      <w:r w:rsidR="008F370C">
        <w:rPr>
          <w:rFonts w:ascii="Calibri" w:hAnsi="Calibri"/>
          <w:sz w:val="22"/>
          <w:szCs w:val="22"/>
        </w:rPr>
        <w:t>with 9</w:t>
      </w:r>
      <w:r w:rsidR="002272DE">
        <w:rPr>
          <w:rFonts w:ascii="Calibri" w:hAnsi="Calibri"/>
          <w:sz w:val="22"/>
          <w:szCs w:val="22"/>
        </w:rPr>
        <w:t>.</w:t>
      </w:r>
      <w:r w:rsidR="00784D01">
        <w:rPr>
          <w:rFonts w:ascii="Calibri" w:hAnsi="Calibri"/>
          <w:sz w:val="22"/>
          <w:szCs w:val="22"/>
        </w:rPr>
        <w:t>1</w:t>
      </w:r>
      <w:r w:rsidR="00606206">
        <w:rPr>
          <w:rFonts w:ascii="Calibri" w:hAnsi="Calibri"/>
          <w:sz w:val="22"/>
          <w:szCs w:val="22"/>
        </w:rPr>
        <w:t xml:space="preserve"> percent</w:t>
      </w:r>
      <w:r w:rsidR="008F370C">
        <w:rPr>
          <w:rFonts w:ascii="Calibri" w:hAnsi="Calibri"/>
          <w:sz w:val="22"/>
          <w:szCs w:val="22"/>
        </w:rPr>
        <w:t xml:space="preserve"> of worldwide investment fund assets)</w:t>
      </w:r>
      <w:r w:rsidR="00B56C37" w:rsidRPr="00CD6514">
        <w:rPr>
          <w:rFonts w:ascii="Calibri" w:hAnsi="Calibri"/>
          <w:sz w:val="22"/>
          <w:szCs w:val="22"/>
        </w:rPr>
        <w:t>, Ireland</w:t>
      </w:r>
      <w:r w:rsidR="002272DE">
        <w:rPr>
          <w:rFonts w:ascii="Calibri" w:hAnsi="Calibri"/>
          <w:sz w:val="22"/>
          <w:szCs w:val="22"/>
        </w:rPr>
        <w:t xml:space="preserve"> (5.</w:t>
      </w:r>
      <w:r w:rsidR="006C4A9B">
        <w:rPr>
          <w:rFonts w:ascii="Calibri" w:hAnsi="Calibri"/>
          <w:sz w:val="22"/>
          <w:szCs w:val="22"/>
        </w:rPr>
        <w:t>5</w:t>
      </w:r>
      <w:r w:rsidR="008F370C">
        <w:rPr>
          <w:rFonts w:ascii="Calibri" w:hAnsi="Calibri"/>
          <w:sz w:val="22"/>
          <w:szCs w:val="22"/>
        </w:rPr>
        <w:t>%)</w:t>
      </w:r>
      <w:r w:rsidR="00B56C37" w:rsidRPr="00CD6514">
        <w:rPr>
          <w:rFonts w:ascii="Calibri" w:hAnsi="Calibri"/>
          <w:sz w:val="22"/>
          <w:szCs w:val="22"/>
        </w:rPr>
        <w:t>,</w:t>
      </w:r>
      <w:r>
        <w:rPr>
          <w:rFonts w:ascii="Calibri" w:hAnsi="Calibri"/>
          <w:sz w:val="22"/>
          <w:szCs w:val="22"/>
        </w:rPr>
        <w:t xml:space="preserve"> Germany (4.</w:t>
      </w:r>
      <w:r w:rsidR="00784D01">
        <w:rPr>
          <w:rFonts w:ascii="Calibri" w:hAnsi="Calibri"/>
          <w:sz w:val="22"/>
          <w:szCs w:val="22"/>
        </w:rPr>
        <w:t>5</w:t>
      </w:r>
      <w:r>
        <w:rPr>
          <w:rFonts w:ascii="Calibri" w:hAnsi="Calibri"/>
          <w:sz w:val="22"/>
          <w:szCs w:val="22"/>
        </w:rPr>
        <w:t>%),</w:t>
      </w:r>
      <w:r w:rsidR="00B56C37" w:rsidRPr="00CD6514">
        <w:rPr>
          <w:rFonts w:ascii="Calibri" w:hAnsi="Calibri"/>
          <w:sz w:val="22"/>
          <w:szCs w:val="22"/>
        </w:rPr>
        <w:t xml:space="preserve"> </w:t>
      </w:r>
      <w:r w:rsidR="00C80E7C">
        <w:rPr>
          <w:rFonts w:ascii="Calibri" w:hAnsi="Calibri"/>
          <w:sz w:val="22"/>
          <w:szCs w:val="22"/>
        </w:rPr>
        <w:t>France</w:t>
      </w:r>
      <w:r w:rsidR="005338A5">
        <w:rPr>
          <w:rFonts w:ascii="Calibri" w:hAnsi="Calibri"/>
          <w:sz w:val="22"/>
          <w:szCs w:val="22"/>
        </w:rPr>
        <w:t xml:space="preserve"> (</w:t>
      </w:r>
      <w:r w:rsidR="00784D01">
        <w:rPr>
          <w:rFonts w:ascii="Calibri" w:hAnsi="Calibri"/>
          <w:sz w:val="22"/>
          <w:szCs w:val="22"/>
        </w:rPr>
        <w:t>3.9</w:t>
      </w:r>
      <w:r w:rsidR="008F370C">
        <w:rPr>
          <w:rFonts w:ascii="Calibri" w:hAnsi="Calibri"/>
          <w:sz w:val="22"/>
          <w:szCs w:val="22"/>
        </w:rPr>
        <w:t>%)</w:t>
      </w:r>
      <w:r w:rsidR="00C80E7C">
        <w:rPr>
          <w:rFonts w:ascii="Calibri" w:hAnsi="Calibri"/>
          <w:sz w:val="22"/>
          <w:szCs w:val="22"/>
        </w:rPr>
        <w:t xml:space="preserve">, </w:t>
      </w:r>
      <w:r w:rsidR="00B56C37" w:rsidRPr="00CD6514">
        <w:rPr>
          <w:rFonts w:ascii="Calibri" w:hAnsi="Calibri"/>
          <w:sz w:val="22"/>
          <w:szCs w:val="22"/>
        </w:rPr>
        <w:t>and the United Kingdom</w:t>
      </w:r>
      <w:r w:rsidR="008F370C">
        <w:rPr>
          <w:rFonts w:ascii="Calibri" w:hAnsi="Calibri"/>
          <w:sz w:val="22"/>
          <w:szCs w:val="22"/>
        </w:rPr>
        <w:t xml:space="preserve"> (3.</w:t>
      </w:r>
      <w:r w:rsidR="00784D01">
        <w:rPr>
          <w:rFonts w:ascii="Calibri" w:hAnsi="Calibri"/>
          <w:sz w:val="22"/>
          <w:szCs w:val="22"/>
        </w:rPr>
        <w:t>4</w:t>
      </w:r>
      <w:r w:rsidR="008F370C">
        <w:rPr>
          <w:rFonts w:ascii="Calibri" w:hAnsi="Calibri"/>
          <w:sz w:val="22"/>
          <w:szCs w:val="22"/>
        </w:rPr>
        <w:t>%)</w:t>
      </w:r>
      <w:r w:rsidR="00B56C37" w:rsidRPr="00CD6514">
        <w:rPr>
          <w:rFonts w:ascii="Calibri" w:hAnsi="Calibri"/>
          <w:sz w:val="22"/>
          <w:szCs w:val="22"/>
        </w:rPr>
        <w:t xml:space="preserve">. </w:t>
      </w:r>
    </w:p>
    <w:p w14:paraId="63742087" w14:textId="56444E6C" w:rsidR="009A6680" w:rsidRDefault="009A6680" w:rsidP="00A91964">
      <w:pPr>
        <w:pStyle w:val="BodyTextIndent"/>
        <w:spacing w:after="0" w:line="300" w:lineRule="exact"/>
        <w:ind w:left="0"/>
        <w:jc w:val="both"/>
        <w:rPr>
          <w:rFonts w:ascii="Calibri" w:hAnsi="Calibri"/>
          <w:sz w:val="22"/>
          <w:szCs w:val="22"/>
        </w:rPr>
      </w:pPr>
    </w:p>
    <w:p w14:paraId="7910D519" w14:textId="158174E1" w:rsidR="009A6680" w:rsidRPr="00CD6514" w:rsidRDefault="00511190" w:rsidP="00A91964">
      <w:pPr>
        <w:pStyle w:val="BodyTextIndent"/>
        <w:spacing w:after="0" w:line="300" w:lineRule="exact"/>
        <w:ind w:left="0"/>
        <w:jc w:val="both"/>
        <w:rPr>
          <w:rFonts w:ascii="Calibri" w:hAnsi="Calibri"/>
          <w:sz w:val="22"/>
          <w:szCs w:val="22"/>
        </w:rPr>
      </w:pPr>
      <w:r>
        <w:rPr>
          <w:rFonts w:ascii="Calibri" w:hAnsi="Calibri"/>
          <w:noProof/>
          <w:sz w:val="22"/>
          <w:szCs w:val="22"/>
        </w:rPr>
        <w:drawing>
          <wp:anchor distT="0" distB="0" distL="114300" distR="114300" simplePos="0" relativeHeight="251684352" behindDoc="0" locked="0" layoutInCell="1" allowOverlap="1" wp14:anchorId="65DDAC86" wp14:editId="695FD835">
            <wp:simplePos x="0" y="0"/>
            <wp:positionH relativeFrom="margin">
              <wp:align>center</wp:align>
            </wp:positionH>
            <wp:positionV relativeFrom="paragraph">
              <wp:posOffset>10160</wp:posOffset>
            </wp:positionV>
            <wp:extent cx="4723954" cy="2880000"/>
            <wp:effectExtent l="0" t="0" r="63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23954" cy="2880000"/>
                    </a:xfrm>
                    <a:prstGeom prst="rect">
                      <a:avLst/>
                    </a:prstGeom>
                    <a:noFill/>
                  </pic:spPr>
                </pic:pic>
              </a:graphicData>
            </a:graphic>
            <wp14:sizeRelH relativeFrom="margin">
              <wp14:pctWidth>0</wp14:pctWidth>
            </wp14:sizeRelH>
            <wp14:sizeRelV relativeFrom="margin">
              <wp14:pctHeight>0</wp14:pctHeight>
            </wp14:sizeRelV>
          </wp:anchor>
        </w:drawing>
      </w:r>
    </w:p>
    <w:p w14:paraId="6128C3B7" w14:textId="362D2486" w:rsidR="00C218FB" w:rsidRDefault="003C25B1" w:rsidP="00C218FB">
      <w:pPr>
        <w:pStyle w:val="BodyTextIndent"/>
        <w:spacing w:after="0" w:line="300" w:lineRule="exact"/>
        <w:ind w:left="0"/>
        <w:jc w:val="both"/>
        <w:rPr>
          <w:rFonts w:ascii="Calibri" w:hAnsi="Calibri"/>
          <w:sz w:val="22"/>
          <w:szCs w:val="22"/>
        </w:rPr>
      </w:pPr>
      <w:r>
        <w:br w:type="page"/>
      </w:r>
      <w:r w:rsidRPr="00CD6514">
        <w:rPr>
          <w:rFonts w:ascii="Calibri" w:hAnsi="Calibri"/>
          <w:sz w:val="22"/>
          <w:szCs w:val="22"/>
        </w:rPr>
        <w:lastRenderedPageBreak/>
        <w:t xml:space="preserve">Net </w:t>
      </w:r>
      <w:r w:rsidRPr="00CD6514">
        <w:rPr>
          <w:rFonts w:ascii="Calibri" w:hAnsi="Calibri"/>
          <w:sz w:val="22"/>
          <w:szCs w:val="22"/>
          <w:lang w:val="en-US"/>
        </w:rPr>
        <w:t>sales</w:t>
      </w:r>
      <w:r w:rsidRPr="00CD6514">
        <w:rPr>
          <w:rFonts w:ascii="Calibri" w:hAnsi="Calibri"/>
          <w:sz w:val="22"/>
          <w:szCs w:val="22"/>
        </w:rPr>
        <w:t xml:space="preserve"> </w:t>
      </w:r>
      <w:r w:rsidRPr="00CD6514">
        <w:rPr>
          <w:rFonts w:ascii="Calibri" w:hAnsi="Calibri"/>
          <w:sz w:val="22"/>
          <w:szCs w:val="22"/>
          <w:lang w:val="en-US"/>
        </w:rPr>
        <w:t>of</w:t>
      </w:r>
      <w:r w:rsidRPr="00CD6514">
        <w:rPr>
          <w:rFonts w:ascii="Calibri" w:hAnsi="Calibri"/>
          <w:sz w:val="22"/>
          <w:szCs w:val="22"/>
        </w:rPr>
        <w:t xml:space="preserve"> </w:t>
      </w:r>
      <w:r w:rsidRPr="00CD6514">
        <w:rPr>
          <w:rFonts w:ascii="Calibri" w:hAnsi="Calibri"/>
          <w:sz w:val="22"/>
          <w:szCs w:val="22"/>
          <w:lang w:val="en-US"/>
        </w:rPr>
        <w:t>regulated</w:t>
      </w:r>
      <w:r w:rsidR="008D44F0">
        <w:rPr>
          <w:rFonts w:ascii="Calibri" w:hAnsi="Calibri"/>
          <w:sz w:val="22"/>
          <w:szCs w:val="22"/>
          <w:lang w:val="en-US"/>
        </w:rPr>
        <w:t xml:space="preserve"> </w:t>
      </w:r>
      <w:r w:rsidR="008D44F0">
        <w:rPr>
          <w:rFonts w:ascii="Calibri" w:hAnsi="Calibri"/>
          <w:sz w:val="22"/>
          <w:szCs w:val="22"/>
        </w:rPr>
        <w:t>worldwide</w:t>
      </w:r>
      <w:r w:rsidRPr="00CD6514">
        <w:rPr>
          <w:rFonts w:ascii="Calibri" w:hAnsi="Calibri"/>
          <w:sz w:val="22"/>
          <w:szCs w:val="22"/>
          <w:lang w:val="en-US"/>
        </w:rPr>
        <w:t xml:space="preserve"> </w:t>
      </w:r>
      <w:r w:rsidR="00655FDA">
        <w:rPr>
          <w:rFonts w:ascii="Calibri" w:hAnsi="Calibri"/>
          <w:sz w:val="22"/>
          <w:szCs w:val="22"/>
          <w:lang w:val="en-US"/>
        </w:rPr>
        <w:t>open-ended</w:t>
      </w:r>
      <w:r w:rsidRPr="00CD6514">
        <w:rPr>
          <w:rFonts w:ascii="Calibri" w:hAnsi="Calibri"/>
          <w:sz w:val="22"/>
          <w:szCs w:val="22"/>
          <w:lang w:val="en-US"/>
        </w:rPr>
        <w:t xml:space="preserve"> funds </w:t>
      </w:r>
      <w:r w:rsidR="001D12DB">
        <w:rPr>
          <w:rFonts w:ascii="Calibri" w:hAnsi="Calibri"/>
          <w:sz w:val="22"/>
          <w:szCs w:val="22"/>
        </w:rPr>
        <w:t>amounted to</w:t>
      </w:r>
      <w:r w:rsidRPr="00CD6514">
        <w:rPr>
          <w:rFonts w:ascii="Calibri" w:hAnsi="Calibri"/>
          <w:sz w:val="22"/>
          <w:szCs w:val="22"/>
        </w:rPr>
        <w:t xml:space="preserve"> </w:t>
      </w:r>
      <w:r w:rsidR="0023103C">
        <w:rPr>
          <w:rFonts w:ascii="Calibri" w:hAnsi="Calibri"/>
          <w:sz w:val="22"/>
          <w:szCs w:val="22"/>
        </w:rPr>
        <w:t xml:space="preserve">EUR </w:t>
      </w:r>
      <w:r w:rsidR="004D486A">
        <w:rPr>
          <w:rFonts w:ascii="Calibri" w:hAnsi="Calibri"/>
          <w:sz w:val="22"/>
          <w:szCs w:val="22"/>
        </w:rPr>
        <w:t>304</w:t>
      </w:r>
      <w:r w:rsidR="0009748A">
        <w:rPr>
          <w:rFonts w:ascii="Calibri" w:hAnsi="Calibri"/>
          <w:sz w:val="22"/>
          <w:szCs w:val="22"/>
          <w:lang w:val="en-US"/>
        </w:rPr>
        <w:t xml:space="preserve"> </w:t>
      </w:r>
      <w:r w:rsidRPr="00CD6514">
        <w:rPr>
          <w:rFonts w:ascii="Calibri" w:hAnsi="Calibri"/>
          <w:sz w:val="22"/>
          <w:szCs w:val="22"/>
        </w:rPr>
        <w:t xml:space="preserve">billion </w:t>
      </w:r>
      <w:r w:rsidR="00834473">
        <w:rPr>
          <w:rFonts w:ascii="Calibri" w:hAnsi="Calibri"/>
          <w:sz w:val="22"/>
          <w:szCs w:val="22"/>
        </w:rPr>
        <w:t>in Q1</w:t>
      </w:r>
      <w:r w:rsidR="0086561E" w:rsidRPr="003A6E94">
        <w:rPr>
          <w:rFonts w:ascii="Calibri" w:hAnsi="Calibri"/>
          <w:sz w:val="22"/>
          <w:szCs w:val="22"/>
        </w:rPr>
        <w:t xml:space="preserve"> </w:t>
      </w:r>
      <w:r w:rsidR="0086561E">
        <w:rPr>
          <w:rFonts w:ascii="Calibri" w:hAnsi="Calibri"/>
          <w:sz w:val="22"/>
          <w:szCs w:val="22"/>
        </w:rPr>
        <w:t>201</w:t>
      </w:r>
      <w:r w:rsidR="004D486A">
        <w:rPr>
          <w:rFonts w:ascii="Calibri" w:hAnsi="Calibri"/>
          <w:sz w:val="22"/>
          <w:szCs w:val="22"/>
        </w:rPr>
        <w:t>9</w:t>
      </w:r>
      <w:r w:rsidR="00F43136">
        <w:rPr>
          <w:rFonts w:ascii="Calibri" w:hAnsi="Calibri"/>
          <w:sz w:val="22"/>
          <w:szCs w:val="22"/>
        </w:rPr>
        <w:t xml:space="preserve">, compared to EUR </w:t>
      </w:r>
      <w:r w:rsidR="004D486A">
        <w:rPr>
          <w:rFonts w:ascii="Calibri" w:hAnsi="Calibri"/>
          <w:sz w:val="22"/>
          <w:szCs w:val="22"/>
        </w:rPr>
        <w:t>118</w:t>
      </w:r>
      <w:r w:rsidR="002272DE">
        <w:rPr>
          <w:rFonts w:ascii="Calibri" w:hAnsi="Calibri"/>
          <w:sz w:val="22"/>
          <w:szCs w:val="22"/>
        </w:rPr>
        <w:t xml:space="preserve"> </w:t>
      </w:r>
      <w:r w:rsidR="00F43136">
        <w:rPr>
          <w:rFonts w:ascii="Calibri" w:hAnsi="Calibri"/>
          <w:sz w:val="22"/>
          <w:szCs w:val="22"/>
        </w:rPr>
        <w:t>billion in</w:t>
      </w:r>
      <w:r w:rsidR="00781786">
        <w:rPr>
          <w:rFonts w:ascii="Calibri" w:hAnsi="Calibri"/>
          <w:sz w:val="22"/>
          <w:szCs w:val="22"/>
        </w:rPr>
        <w:t xml:space="preserve"> </w:t>
      </w:r>
      <w:r w:rsidR="00834473">
        <w:rPr>
          <w:rFonts w:ascii="Calibri" w:hAnsi="Calibri"/>
          <w:sz w:val="22"/>
          <w:szCs w:val="22"/>
        </w:rPr>
        <w:t>Q4</w:t>
      </w:r>
      <w:r w:rsidR="009C69DB">
        <w:rPr>
          <w:rFonts w:ascii="Calibri" w:hAnsi="Calibri"/>
          <w:sz w:val="22"/>
          <w:szCs w:val="22"/>
          <w:lang w:val="en-US"/>
        </w:rPr>
        <w:t xml:space="preserve"> 201</w:t>
      </w:r>
      <w:r w:rsidR="004D486A">
        <w:rPr>
          <w:rFonts w:ascii="Calibri" w:hAnsi="Calibri"/>
          <w:sz w:val="22"/>
          <w:szCs w:val="22"/>
          <w:lang w:val="en-US"/>
        </w:rPr>
        <w:t>8</w:t>
      </w:r>
      <w:r w:rsidR="00065FEE">
        <w:rPr>
          <w:rFonts w:ascii="Calibri" w:hAnsi="Calibri"/>
          <w:sz w:val="22"/>
          <w:szCs w:val="22"/>
        </w:rPr>
        <w:t xml:space="preserve">. </w:t>
      </w:r>
      <w:r w:rsidR="005F036F" w:rsidRPr="00CD6514">
        <w:rPr>
          <w:rFonts w:ascii="Calibri" w:eastAsia="Calibri" w:hAnsi="Calibri"/>
          <w:sz w:val="22"/>
          <w:szCs w:val="22"/>
        </w:rPr>
        <w:t>Long-term f</w:t>
      </w:r>
      <w:r w:rsidR="00A30EA9">
        <w:rPr>
          <w:rFonts w:ascii="Calibri" w:eastAsia="Calibri" w:hAnsi="Calibri"/>
          <w:sz w:val="22"/>
          <w:szCs w:val="22"/>
        </w:rPr>
        <w:t xml:space="preserve">unds recorded net </w:t>
      </w:r>
      <w:r w:rsidR="00A54220">
        <w:rPr>
          <w:rFonts w:ascii="Calibri" w:eastAsia="Calibri" w:hAnsi="Calibri"/>
          <w:sz w:val="22"/>
          <w:szCs w:val="22"/>
        </w:rPr>
        <w:t>sales</w:t>
      </w:r>
      <w:r w:rsidR="00A30EA9">
        <w:rPr>
          <w:rFonts w:ascii="Calibri" w:eastAsia="Calibri" w:hAnsi="Calibri"/>
          <w:sz w:val="22"/>
          <w:szCs w:val="22"/>
        </w:rPr>
        <w:t xml:space="preserve"> of </w:t>
      </w:r>
      <w:r w:rsidR="0023103C">
        <w:rPr>
          <w:rFonts w:ascii="Calibri" w:eastAsia="Calibri" w:hAnsi="Calibri"/>
          <w:sz w:val="22"/>
          <w:szCs w:val="22"/>
        </w:rPr>
        <w:t xml:space="preserve">EUR </w:t>
      </w:r>
      <w:r w:rsidR="004D486A">
        <w:rPr>
          <w:rFonts w:ascii="Calibri" w:eastAsia="Calibri" w:hAnsi="Calibri"/>
          <w:sz w:val="22"/>
          <w:szCs w:val="22"/>
        </w:rPr>
        <w:t>271</w:t>
      </w:r>
      <w:r w:rsidR="005F036F" w:rsidRPr="00CD6514">
        <w:rPr>
          <w:rFonts w:ascii="Calibri" w:eastAsia="Calibri" w:hAnsi="Calibri"/>
          <w:sz w:val="22"/>
          <w:szCs w:val="22"/>
        </w:rPr>
        <w:t xml:space="preserve"> billion, </w:t>
      </w:r>
      <w:r w:rsidR="004D486A">
        <w:rPr>
          <w:rFonts w:ascii="Calibri" w:eastAsia="Calibri" w:hAnsi="Calibri"/>
          <w:sz w:val="22"/>
          <w:szCs w:val="22"/>
        </w:rPr>
        <w:t>up</w:t>
      </w:r>
      <w:r w:rsidR="00F72DEA">
        <w:rPr>
          <w:rFonts w:ascii="Calibri" w:eastAsia="Calibri" w:hAnsi="Calibri"/>
          <w:sz w:val="22"/>
          <w:szCs w:val="22"/>
        </w:rPr>
        <w:t xml:space="preserve"> </w:t>
      </w:r>
      <w:r w:rsidR="00450AE2">
        <w:rPr>
          <w:rFonts w:ascii="Calibri" w:eastAsia="Calibri" w:hAnsi="Calibri"/>
          <w:sz w:val="22"/>
          <w:szCs w:val="22"/>
        </w:rPr>
        <w:t>from</w:t>
      </w:r>
      <w:r w:rsidR="0055657E">
        <w:rPr>
          <w:rFonts w:ascii="Calibri" w:eastAsia="Calibri" w:hAnsi="Calibri"/>
          <w:sz w:val="22"/>
          <w:szCs w:val="22"/>
        </w:rPr>
        <w:t xml:space="preserve"> </w:t>
      </w:r>
      <w:r w:rsidR="00502432">
        <w:rPr>
          <w:rFonts w:ascii="Calibri" w:eastAsia="Calibri" w:hAnsi="Calibri"/>
          <w:sz w:val="22"/>
          <w:szCs w:val="22"/>
        </w:rPr>
        <w:t xml:space="preserve">EUR </w:t>
      </w:r>
      <w:r w:rsidR="004D486A">
        <w:rPr>
          <w:rFonts w:ascii="Calibri" w:eastAsia="Calibri" w:hAnsi="Calibri"/>
          <w:sz w:val="22"/>
          <w:szCs w:val="22"/>
        </w:rPr>
        <w:t>46</w:t>
      </w:r>
      <w:r w:rsidR="00502432">
        <w:rPr>
          <w:rFonts w:ascii="Calibri" w:eastAsia="Calibri" w:hAnsi="Calibri"/>
          <w:sz w:val="22"/>
          <w:szCs w:val="22"/>
        </w:rPr>
        <w:t xml:space="preserve"> billion </w:t>
      </w:r>
      <w:r w:rsidR="001031B1">
        <w:rPr>
          <w:rFonts w:ascii="Calibri" w:eastAsia="Calibri" w:hAnsi="Calibri"/>
          <w:sz w:val="22"/>
          <w:szCs w:val="22"/>
        </w:rPr>
        <w:t xml:space="preserve">in </w:t>
      </w:r>
      <w:r w:rsidR="0070651B">
        <w:rPr>
          <w:rFonts w:ascii="Calibri" w:eastAsia="Calibri" w:hAnsi="Calibri"/>
          <w:sz w:val="22"/>
          <w:szCs w:val="22"/>
        </w:rPr>
        <w:t xml:space="preserve">the previous </w:t>
      </w:r>
      <w:r w:rsidR="001031B1">
        <w:rPr>
          <w:rFonts w:ascii="Calibri" w:eastAsia="Calibri" w:hAnsi="Calibri"/>
          <w:sz w:val="22"/>
          <w:szCs w:val="22"/>
        </w:rPr>
        <w:t>quarter</w:t>
      </w:r>
      <w:r w:rsidR="001B55C7" w:rsidRPr="00CD6514">
        <w:rPr>
          <w:rFonts w:ascii="Calibri" w:eastAsia="Calibri" w:hAnsi="Calibri"/>
          <w:sz w:val="22"/>
          <w:szCs w:val="22"/>
        </w:rPr>
        <w:t>.</w:t>
      </w:r>
      <w:r w:rsidR="009609FC">
        <w:rPr>
          <w:rFonts w:ascii="Calibri" w:hAnsi="Calibri"/>
          <w:sz w:val="22"/>
          <w:szCs w:val="22"/>
        </w:rPr>
        <w:t xml:space="preserve"> </w:t>
      </w:r>
      <w:r w:rsidR="00834473">
        <w:rPr>
          <w:rFonts w:ascii="Calibri" w:hAnsi="Calibri"/>
          <w:sz w:val="22"/>
          <w:szCs w:val="22"/>
        </w:rPr>
        <w:t xml:space="preserve">Worldwide, </w:t>
      </w:r>
      <w:r w:rsidR="00143751">
        <w:rPr>
          <w:rFonts w:ascii="Calibri" w:hAnsi="Calibri"/>
          <w:sz w:val="22"/>
          <w:szCs w:val="22"/>
        </w:rPr>
        <w:t>B</w:t>
      </w:r>
      <w:r w:rsidR="001B55C7" w:rsidRPr="00CD6514">
        <w:rPr>
          <w:rFonts w:ascii="Calibri" w:hAnsi="Calibri"/>
          <w:sz w:val="22"/>
          <w:szCs w:val="22"/>
        </w:rPr>
        <w:t xml:space="preserve">ond funds </w:t>
      </w:r>
      <w:r w:rsidR="00F72DEA">
        <w:rPr>
          <w:rFonts w:ascii="Calibri" w:hAnsi="Calibri"/>
          <w:sz w:val="22"/>
          <w:szCs w:val="22"/>
        </w:rPr>
        <w:t>rec</w:t>
      </w:r>
      <w:r w:rsidR="00F43136">
        <w:rPr>
          <w:rFonts w:ascii="Calibri" w:hAnsi="Calibri"/>
          <w:sz w:val="22"/>
          <w:szCs w:val="22"/>
        </w:rPr>
        <w:t>orded</w:t>
      </w:r>
      <w:r w:rsidR="00834473">
        <w:rPr>
          <w:rFonts w:ascii="Calibri" w:hAnsi="Calibri"/>
          <w:sz w:val="22"/>
          <w:szCs w:val="22"/>
        </w:rPr>
        <w:t xml:space="preserve"> </w:t>
      </w:r>
      <w:r w:rsidR="001D12DB">
        <w:rPr>
          <w:rFonts w:ascii="Calibri" w:hAnsi="Calibri"/>
          <w:sz w:val="22"/>
          <w:szCs w:val="22"/>
        </w:rPr>
        <w:t xml:space="preserve">net </w:t>
      </w:r>
      <w:r w:rsidR="00C218FB">
        <w:rPr>
          <w:rFonts w:ascii="Calibri" w:hAnsi="Calibri"/>
          <w:sz w:val="22"/>
          <w:szCs w:val="22"/>
        </w:rPr>
        <w:t>inflows</w:t>
      </w:r>
      <w:r w:rsidR="005F3CA5">
        <w:rPr>
          <w:rFonts w:ascii="Calibri" w:hAnsi="Calibri"/>
          <w:sz w:val="22"/>
          <w:szCs w:val="22"/>
        </w:rPr>
        <w:t xml:space="preserve"> of EUR </w:t>
      </w:r>
      <w:r w:rsidR="00C218FB">
        <w:rPr>
          <w:rFonts w:ascii="Calibri" w:hAnsi="Calibri"/>
          <w:sz w:val="22"/>
          <w:szCs w:val="22"/>
        </w:rPr>
        <w:t>236</w:t>
      </w:r>
      <w:r w:rsidR="00F72DEA">
        <w:rPr>
          <w:rFonts w:ascii="Calibri" w:hAnsi="Calibri"/>
          <w:sz w:val="22"/>
          <w:szCs w:val="22"/>
        </w:rPr>
        <w:t xml:space="preserve"> </w:t>
      </w:r>
      <w:r w:rsidR="00591AEC">
        <w:rPr>
          <w:rFonts w:ascii="Calibri" w:hAnsi="Calibri"/>
          <w:sz w:val="22"/>
          <w:szCs w:val="22"/>
        </w:rPr>
        <w:t xml:space="preserve">billion, </w:t>
      </w:r>
      <w:r w:rsidR="00C218FB">
        <w:rPr>
          <w:rFonts w:ascii="Calibri" w:hAnsi="Calibri"/>
          <w:sz w:val="22"/>
          <w:szCs w:val="22"/>
        </w:rPr>
        <w:t>compared to net outflows of EUR 59 billion</w:t>
      </w:r>
      <w:r w:rsidR="00F43136">
        <w:rPr>
          <w:rFonts w:ascii="Calibri" w:hAnsi="Calibri"/>
          <w:sz w:val="22"/>
          <w:szCs w:val="22"/>
          <w:lang w:val="en-US"/>
        </w:rPr>
        <w:t xml:space="preserve"> in the previous quarter.</w:t>
      </w:r>
      <w:r w:rsidR="00942ACD">
        <w:rPr>
          <w:rFonts w:ascii="Calibri" w:hAnsi="Calibri"/>
          <w:sz w:val="22"/>
          <w:szCs w:val="22"/>
        </w:rPr>
        <w:t xml:space="preserve"> </w:t>
      </w:r>
      <w:r w:rsidR="00C218FB">
        <w:rPr>
          <w:rFonts w:ascii="Calibri" w:hAnsi="Calibri"/>
          <w:sz w:val="22"/>
          <w:szCs w:val="22"/>
        </w:rPr>
        <w:t>B</w:t>
      </w:r>
      <w:r w:rsidR="00C218FB" w:rsidRPr="00CD6514">
        <w:rPr>
          <w:rFonts w:ascii="Calibri" w:hAnsi="Calibri"/>
          <w:sz w:val="22"/>
          <w:szCs w:val="22"/>
        </w:rPr>
        <w:t>alanced/mix</w:t>
      </w:r>
      <w:r w:rsidR="00C218FB">
        <w:rPr>
          <w:rFonts w:ascii="Calibri" w:hAnsi="Calibri"/>
          <w:sz w:val="22"/>
          <w:szCs w:val="22"/>
        </w:rPr>
        <w:t xml:space="preserve">ed funds registered net inflows of EUR 23 billion, compared to net outflows of EUR 7 billion </w:t>
      </w:r>
      <w:r w:rsidR="00C218FB">
        <w:rPr>
          <w:rFonts w:ascii="Calibri" w:hAnsi="Calibri"/>
          <w:sz w:val="22"/>
          <w:szCs w:val="22"/>
          <w:lang w:val="en-US"/>
        </w:rPr>
        <w:t>in Q4 2018.</w:t>
      </w:r>
      <w:r w:rsidR="00C218FB">
        <w:rPr>
          <w:rFonts w:ascii="Calibri" w:hAnsi="Calibri"/>
          <w:sz w:val="22"/>
          <w:szCs w:val="22"/>
        </w:rPr>
        <w:t xml:space="preserve"> </w:t>
      </w:r>
      <w:r w:rsidR="00834473">
        <w:rPr>
          <w:rFonts w:ascii="Calibri" w:hAnsi="Calibri"/>
          <w:sz w:val="22"/>
          <w:szCs w:val="22"/>
        </w:rPr>
        <w:t>Net sales of m</w:t>
      </w:r>
      <w:r w:rsidR="00C218FB">
        <w:rPr>
          <w:rFonts w:ascii="Calibri" w:hAnsi="Calibri"/>
          <w:sz w:val="22"/>
          <w:szCs w:val="22"/>
        </w:rPr>
        <w:t xml:space="preserve">oney market funds </w:t>
      </w:r>
      <w:r w:rsidR="00834473">
        <w:rPr>
          <w:rFonts w:ascii="Calibri" w:hAnsi="Calibri"/>
          <w:sz w:val="22"/>
          <w:szCs w:val="22"/>
        </w:rPr>
        <w:t>amounted to</w:t>
      </w:r>
      <w:r w:rsidR="00C218FB">
        <w:rPr>
          <w:rFonts w:ascii="Calibri" w:hAnsi="Calibri"/>
          <w:sz w:val="22"/>
          <w:szCs w:val="22"/>
        </w:rPr>
        <w:t xml:space="preserve"> EUR 34 billion, down from EUR 72 billion last quarter.</w:t>
      </w:r>
      <w:r w:rsidR="00834473">
        <w:rPr>
          <w:rFonts w:ascii="Calibri" w:hAnsi="Calibri"/>
          <w:sz w:val="22"/>
          <w:szCs w:val="22"/>
        </w:rPr>
        <w:t xml:space="preserve"> </w:t>
      </w:r>
      <w:r w:rsidR="00834473" w:rsidRPr="00834473">
        <w:rPr>
          <w:rFonts w:ascii="Calibri" w:hAnsi="Calibri"/>
          <w:sz w:val="22"/>
          <w:szCs w:val="22"/>
        </w:rPr>
        <w:t>Equity funds recorded net outflows of EUR 22 billion, compared to net inflows of EUR 99 billion in Q4 2018.</w:t>
      </w:r>
    </w:p>
    <w:p w14:paraId="5261494E" w14:textId="6C17025F" w:rsidR="001750B7" w:rsidRPr="001750B7" w:rsidRDefault="001750B7" w:rsidP="00A91964">
      <w:pPr>
        <w:pStyle w:val="BodyTextIndent"/>
        <w:spacing w:after="0" w:line="300" w:lineRule="exact"/>
        <w:ind w:left="0"/>
        <w:jc w:val="both"/>
        <w:rPr>
          <w:rFonts w:ascii="Calibri" w:hAnsi="Calibri"/>
          <w:sz w:val="22"/>
          <w:szCs w:val="22"/>
        </w:rPr>
      </w:pPr>
    </w:p>
    <w:p w14:paraId="79460B33" w14:textId="7AEC7416" w:rsidR="002E483E" w:rsidRPr="00676A36" w:rsidRDefault="009E7B81" w:rsidP="00A91964">
      <w:pPr>
        <w:pStyle w:val="BodyTextIndent"/>
        <w:spacing w:after="0" w:line="300" w:lineRule="exact"/>
        <w:ind w:left="0"/>
        <w:jc w:val="both"/>
        <w:rPr>
          <w:rFonts w:ascii="Calibri" w:hAnsi="Calibri"/>
          <w:sz w:val="22"/>
          <w:szCs w:val="22"/>
        </w:rPr>
      </w:pPr>
      <w:r w:rsidRPr="009E7B81">
        <w:rPr>
          <w:noProof/>
        </w:rPr>
        <w:drawing>
          <wp:anchor distT="0" distB="0" distL="114300" distR="114300" simplePos="0" relativeHeight="251691520" behindDoc="0" locked="0" layoutInCell="1" allowOverlap="1" wp14:anchorId="5D1D06A2" wp14:editId="4B2EBA9C">
            <wp:simplePos x="0" y="0"/>
            <wp:positionH relativeFrom="margin">
              <wp:posOffset>837565</wp:posOffset>
            </wp:positionH>
            <wp:positionV relativeFrom="paragraph">
              <wp:posOffset>3429635</wp:posOffset>
            </wp:positionV>
            <wp:extent cx="4729818" cy="3121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9818" cy="312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190">
        <w:rPr>
          <w:noProof/>
        </w:rPr>
        <w:drawing>
          <wp:anchor distT="0" distB="0" distL="114300" distR="114300" simplePos="0" relativeHeight="251685376" behindDoc="0" locked="0" layoutInCell="1" allowOverlap="1" wp14:anchorId="2C7A48D1" wp14:editId="23D3F3CD">
            <wp:simplePos x="0" y="0"/>
            <wp:positionH relativeFrom="margin">
              <wp:align>center</wp:align>
            </wp:positionH>
            <wp:positionV relativeFrom="paragraph">
              <wp:posOffset>10160</wp:posOffset>
            </wp:positionV>
            <wp:extent cx="4310057" cy="288000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0057" cy="2880000"/>
                    </a:xfrm>
                    <a:prstGeom prst="rect">
                      <a:avLst/>
                    </a:prstGeom>
                    <a:noFill/>
                  </pic:spPr>
                </pic:pic>
              </a:graphicData>
            </a:graphic>
            <wp14:sizeRelH relativeFrom="page">
              <wp14:pctWidth>0</wp14:pctWidth>
            </wp14:sizeRelH>
            <wp14:sizeRelV relativeFrom="page">
              <wp14:pctHeight>0</wp14:pctHeight>
            </wp14:sizeRelV>
          </wp:anchor>
        </w:drawing>
      </w:r>
      <w:r w:rsidR="008677EF">
        <w:br w:type="page"/>
      </w:r>
      <w:r w:rsidR="006E3125" w:rsidRPr="00DC1DE4">
        <w:rPr>
          <w:rFonts w:ascii="Calibri" w:hAnsi="Calibri"/>
          <w:sz w:val="22"/>
          <w:szCs w:val="22"/>
        </w:rPr>
        <w:lastRenderedPageBreak/>
        <w:t>N</w:t>
      </w:r>
      <w:r w:rsidR="002E483E" w:rsidRPr="00DC1DE4">
        <w:rPr>
          <w:rFonts w:ascii="Calibri" w:hAnsi="Calibri"/>
          <w:sz w:val="22"/>
          <w:szCs w:val="22"/>
        </w:rPr>
        <w:t xml:space="preserve">et sales of regulated </w:t>
      </w:r>
      <w:r w:rsidR="00655FDA" w:rsidRPr="00DC1DE4">
        <w:rPr>
          <w:rFonts w:ascii="Calibri" w:hAnsi="Calibri"/>
          <w:sz w:val="22"/>
          <w:szCs w:val="22"/>
        </w:rPr>
        <w:t>open-ended</w:t>
      </w:r>
      <w:r w:rsidR="00003EDC" w:rsidRPr="00DC1DE4">
        <w:rPr>
          <w:rFonts w:ascii="Calibri" w:hAnsi="Calibri"/>
          <w:sz w:val="22"/>
          <w:szCs w:val="22"/>
        </w:rPr>
        <w:t xml:space="preserve"> funds reached </w:t>
      </w:r>
      <w:r w:rsidR="007F7BB9" w:rsidRPr="00DC1DE4">
        <w:rPr>
          <w:rFonts w:ascii="Calibri" w:hAnsi="Calibri"/>
          <w:sz w:val="22"/>
          <w:szCs w:val="22"/>
        </w:rPr>
        <w:t xml:space="preserve">EUR 171 billion in the United States, </w:t>
      </w:r>
      <w:r w:rsidR="0023103C" w:rsidRPr="00DC1DE4">
        <w:rPr>
          <w:rFonts w:ascii="Calibri" w:hAnsi="Calibri"/>
          <w:sz w:val="22"/>
          <w:szCs w:val="22"/>
        </w:rPr>
        <w:t xml:space="preserve">EUR </w:t>
      </w:r>
      <w:r w:rsidR="007F7BB9" w:rsidRPr="00DC1DE4">
        <w:rPr>
          <w:rFonts w:ascii="Calibri" w:hAnsi="Calibri"/>
          <w:sz w:val="22"/>
          <w:szCs w:val="22"/>
        </w:rPr>
        <w:t>52</w:t>
      </w:r>
      <w:r w:rsidR="002E483E" w:rsidRPr="00DC1DE4">
        <w:rPr>
          <w:rFonts w:ascii="Calibri" w:hAnsi="Calibri"/>
          <w:sz w:val="22"/>
          <w:szCs w:val="22"/>
        </w:rPr>
        <w:t xml:space="preserve"> billi</w:t>
      </w:r>
      <w:r w:rsidR="0059353D" w:rsidRPr="00DC1DE4">
        <w:rPr>
          <w:rFonts w:ascii="Calibri" w:hAnsi="Calibri"/>
          <w:sz w:val="22"/>
          <w:szCs w:val="22"/>
        </w:rPr>
        <w:t xml:space="preserve">on </w:t>
      </w:r>
      <w:r w:rsidR="006E3125" w:rsidRPr="00DC1DE4">
        <w:rPr>
          <w:rFonts w:ascii="Calibri" w:hAnsi="Calibri"/>
          <w:sz w:val="22"/>
          <w:szCs w:val="22"/>
        </w:rPr>
        <w:t>in Europe</w:t>
      </w:r>
      <w:r w:rsidR="00003EDC" w:rsidRPr="00DC1DE4">
        <w:rPr>
          <w:rFonts w:ascii="Calibri" w:hAnsi="Calibri"/>
          <w:sz w:val="22"/>
          <w:szCs w:val="22"/>
        </w:rPr>
        <w:t>,</w:t>
      </w:r>
      <w:r w:rsidR="008E0978" w:rsidRPr="00DC1DE4">
        <w:rPr>
          <w:rFonts w:ascii="Calibri" w:hAnsi="Calibri"/>
          <w:sz w:val="22"/>
          <w:szCs w:val="22"/>
        </w:rPr>
        <w:t xml:space="preserve"> </w:t>
      </w:r>
      <w:r w:rsidR="006E3125" w:rsidRPr="00DC1DE4">
        <w:rPr>
          <w:rFonts w:ascii="Calibri" w:hAnsi="Calibri"/>
          <w:sz w:val="22"/>
          <w:szCs w:val="22"/>
        </w:rPr>
        <w:t xml:space="preserve">EUR </w:t>
      </w:r>
      <w:r w:rsidR="00DC1DE4" w:rsidRPr="00DC1DE4">
        <w:rPr>
          <w:rFonts w:ascii="Calibri" w:hAnsi="Calibri"/>
          <w:sz w:val="22"/>
          <w:szCs w:val="22"/>
        </w:rPr>
        <w:t>31</w:t>
      </w:r>
      <w:r w:rsidR="005E5F30" w:rsidRPr="00DC1DE4">
        <w:rPr>
          <w:rFonts w:ascii="Calibri" w:hAnsi="Calibri"/>
          <w:sz w:val="22"/>
          <w:szCs w:val="22"/>
        </w:rPr>
        <w:t xml:space="preserve"> </w:t>
      </w:r>
      <w:r w:rsidR="0073697F" w:rsidRPr="00DC1DE4">
        <w:rPr>
          <w:rFonts w:ascii="Calibri" w:hAnsi="Calibri"/>
          <w:sz w:val="22"/>
          <w:szCs w:val="22"/>
        </w:rPr>
        <w:t>billion in</w:t>
      </w:r>
      <w:r w:rsidR="006E3125" w:rsidRPr="00DC1DE4">
        <w:rPr>
          <w:rFonts w:ascii="Calibri" w:hAnsi="Calibri"/>
          <w:sz w:val="22"/>
          <w:szCs w:val="22"/>
        </w:rPr>
        <w:t xml:space="preserve"> </w:t>
      </w:r>
      <w:r w:rsidR="00872C8D" w:rsidRPr="00DC1DE4">
        <w:rPr>
          <w:rFonts w:ascii="Calibri" w:hAnsi="Calibri"/>
          <w:sz w:val="22"/>
          <w:szCs w:val="22"/>
        </w:rPr>
        <w:t xml:space="preserve">the </w:t>
      </w:r>
      <w:r w:rsidR="00A30844" w:rsidRPr="00DC1DE4">
        <w:rPr>
          <w:rFonts w:ascii="Calibri" w:hAnsi="Calibri"/>
          <w:sz w:val="22"/>
          <w:szCs w:val="22"/>
        </w:rPr>
        <w:t>emerging markets</w:t>
      </w:r>
      <w:r w:rsidR="00A30844" w:rsidRPr="00DC1DE4">
        <w:rPr>
          <w:rStyle w:val="FootnoteReference"/>
          <w:rFonts w:ascii="Calibri" w:hAnsi="Calibri"/>
          <w:sz w:val="22"/>
          <w:szCs w:val="22"/>
        </w:rPr>
        <w:footnoteReference w:id="2"/>
      </w:r>
      <w:r w:rsidR="00A30844" w:rsidRPr="00DC1DE4">
        <w:rPr>
          <w:rFonts w:ascii="Calibri" w:hAnsi="Calibri"/>
          <w:sz w:val="22"/>
          <w:szCs w:val="22"/>
        </w:rPr>
        <w:t xml:space="preserve"> </w:t>
      </w:r>
      <w:r w:rsidR="006F2A45" w:rsidRPr="00DC1DE4">
        <w:rPr>
          <w:rFonts w:ascii="Calibri" w:hAnsi="Calibri"/>
          <w:sz w:val="22"/>
          <w:szCs w:val="22"/>
        </w:rPr>
        <w:t>(of which</w:t>
      </w:r>
      <w:r w:rsidR="00872C8D" w:rsidRPr="00DC1DE4">
        <w:rPr>
          <w:rFonts w:ascii="Calibri" w:hAnsi="Calibri"/>
          <w:sz w:val="22"/>
          <w:szCs w:val="22"/>
        </w:rPr>
        <w:t xml:space="preserve"> </w:t>
      </w:r>
      <w:r w:rsidR="00A30844" w:rsidRPr="00DC1DE4">
        <w:rPr>
          <w:rFonts w:ascii="Calibri" w:hAnsi="Calibri"/>
          <w:sz w:val="22"/>
          <w:szCs w:val="22"/>
        </w:rPr>
        <w:t xml:space="preserve">EUR 13 billion in Brazil and </w:t>
      </w:r>
      <w:r w:rsidR="00872C8D" w:rsidRPr="00DC1DE4">
        <w:rPr>
          <w:rFonts w:ascii="Calibri" w:hAnsi="Calibri"/>
          <w:sz w:val="22"/>
          <w:szCs w:val="22"/>
        </w:rPr>
        <w:t xml:space="preserve">EUR </w:t>
      </w:r>
      <w:r w:rsidR="007F7BB9" w:rsidRPr="00DC1DE4">
        <w:rPr>
          <w:rFonts w:ascii="Calibri" w:hAnsi="Calibri"/>
          <w:sz w:val="22"/>
          <w:szCs w:val="22"/>
        </w:rPr>
        <w:t>12</w:t>
      </w:r>
      <w:r w:rsidR="006F2A45" w:rsidRPr="00DC1DE4">
        <w:rPr>
          <w:rFonts w:ascii="Calibri" w:hAnsi="Calibri"/>
          <w:sz w:val="22"/>
          <w:szCs w:val="22"/>
        </w:rPr>
        <w:t xml:space="preserve"> billion China)</w:t>
      </w:r>
      <w:r w:rsidR="00872C8D" w:rsidRPr="00DC1DE4">
        <w:rPr>
          <w:rFonts w:ascii="Calibri" w:hAnsi="Calibri"/>
          <w:sz w:val="22"/>
          <w:szCs w:val="22"/>
        </w:rPr>
        <w:t xml:space="preserve"> and</w:t>
      </w:r>
      <w:r w:rsidR="00DD3F0B" w:rsidRPr="00DC1DE4">
        <w:rPr>
          <w:rFonts w:ascii="Calibri" w:hAnsi="Calibri"/>
          <w:sz w:val="22"/>
          <w:szCs w:val="22"/>
        </w:rPr>
        <w:t xml:space="preserve"> </w:t>
      </w:r>
      <w:r w:rsidR="007F7BB9" w:rsidRPr="00DC1DE4">
        <w:rPr>
          <w:rFonts w:ascii="Calibri" w:hAnsi="Calibri"/>
          <w:sz w:val="22"/>
          <w:szCs w:val="22"/>
        </w:rPr>
        <w:t xml:space="preserve">EUR </w:t>
      </w:r>
      <w:r w:rsidR="00DC1DE4" w:rsidRPr="00DC1DE4">
        <w:rPr>
          <w:rFonts w:ascii="Calibri" w:hAnsi="Calibri"/>
          <w:sz w:val="22"/>
          <w:szCs w:val="22"/>
        </w:rPr>
        <w:t>50 billion</w:t>
      </w:r>
      <w:r w:rsidR="00A30844" w:rsidRPr="00DC1DE4">
        <w:rPr>
          <w:rFonts w:ascii="Calibri" w:hAnsi="Calibri"/>
          <w:sz w:val="22"/>
          <w:szCs w:val="22"/>
        </w:rPr>
        <w:t xml:space="preserve"> in the other advanced economies</w:t>
      </w:r>
      <w:r w:rsidR="00E371B0" w:rsidRPr="00DC1DE4">
        <w:rPr>
          <w:rStyle w:val="FootnoteReference"/>
          <w:rFonts w:ascii="Calibri" w:hAnsi="Calibri"/>
          <w:sz w:val="22"/>
          <w:szCs w:val="22"/>
        </w:rPr>
        <w:footnoteReference w:id="3"/>
      </w:r>
      <w:r w:rsidR="00A30844" w:rsidRPr="00DC1DE4">
        <w:rPr>
          <w:rFonts w:ascii="Calibri" w:hAnsi="Calibri"/>
          <w:sz w:val="22"/>
          <w:szCs w:val="22"/>
        </w:rPr>
        <w:t xml:space="preserve"> </w:t>
      </w:r>
      <w:r w:rsidR="00872C8D" w:rsidRPr="00DC1DE4">
        <w:rPr>
          <w:rFonts w:ascii="Calibri" w:hAnsi="Calibri"/>
          <w:sz w:val="22"/>
          <w:szCs w:val="22"/>
        </w:rPr>
        <w:t>(</w:t>
      </w:r>
      <w:r w:rsidR="00A30844" w:rsidRPr="00DC1DE4">
        <w:rPr>
          <w:rFonts w:ascii="Calibri" w:hAnsi="Calibri"/>
          <w:sz w:val="22"/>
          <w:szCs w:val="22"/>
        </w:rPr>
        <w:t>of which EUR 19 billion in Korea,</w:t>
      </w:r>
      <w:r w:rsidR="00872C8D" w:rsidRPr="00DC1DE4">
        <w:rPr>
          <w:rFonts w:ascii="Calibri" w:hAnsi="Calibri"/>
          <w:sz w:val="22"/>
          <w:szCs w:val="22"/>
        </w:rPr>
        <w:t xml:space="preserve"> EUR 14 billion </w:t>
      </w:r>
      <w:r w:rsidR="007F7BB9" w:rsidRPr="00DC1DE4">
        <w:rPr>
          <w:rFonts w:ascii="Calibri" w:hAnsi="Calibri"/>
          <w:sz w:val="22"/>
          <w:szCs w:val="22"/>
        </w:rPr>
        <w:t>in Canada</w:t>
      </w:r>
      <w:r w:rsidR="00DD3F0B" w:rsidRPr="00DC1DE4">
        <w:rPr>
          <w:rFonts w:ascii="Calibri" w:hAnsi="Calibri"/>
          <w:sz w:val="22"/>
          <w:szCs w:val="22"/>
        </w:rPr>
        <w:t xml:space="preserve"> </w:t>
      </w:r>
      <w:r w:rsidR="00A30844" w:rsidRPr="00DC1DE4">
        <w:rPr>
          <w:rFonts w:ascii="Calibri" w:hAnsi="Calibri"/>
          <w:sz w:val="22"/>
          <w:szCs w:val="22"/>
        </w:rPr>
        <w:t xml:space="preserve">and EUR 11 billion in Japan). </w:t>
      </w:r>
      <w:r w:rsidR="00071E23">
        <w:rPr>
          <w:rFonts w:ascii="Calibri" w:hAnsi="Calibri"/>
          <w:sz w:val="22"/>
          <w:szCs w:val="22"/>
        </w:rPr>
        <w:t>Most</w:t>
      </w:r>
      <w:r w:rsidR="00872C8D" w:rsidRPr="00DC1DE4">
        <w:rPr>
          <w:rFonts w:ascii="Calibri" w:hAnsi="Calibri"/>
          <w:sz w:val="22"/>
          <w:szCs w:val="22"/>
        </w:rPr>
        <w:t xml:space="preserve"> regions</w:t>
      </w:r>
      <w:r w:rsidR="00D63C24" w:rsidRPr="00DC1DE4">
        <w:rPr>
          <w:rFonts w:ascii="Calibri" w:hAnsi="Calibri"/>
          <w:sz w:val="22"/>
          <w:szCs w:val="22"/>
        </w:rPr>
        <w:t xml:space="preserve"> experienced a</w:t>
      </w:r>
      <w:r w:rsidR="00DD3F0B" w:rsidRPr="00DC1DE4">
        <w:rPr>
          <w:rFonts w:ascii="Calibri" w:hAnsi="Calibri"/>
          <w:sz w:val="22"/>
          <w:szCs w:val="22"/>
        </w:rPr>
        <w:t>n inc</w:t>
      </w:r>
      <w:r w:rsidR="00D63C24" w:rsidRPr="00DC1DE4">
        <w:rPr>
          <w:rFonts w:ascii="Calibri" w:hAnsi="Calibri"/>
          <w:sz w:val="22"/>
          <w:szCs w:val="22"/>
        </w:rPr>
        <w:t>rease in net sales</w:t>
      </w:r>
      <w:r w:rsidR="00926A70" w:rsidRPr="00DC1DE4">
        <w:rPr>
          <w:rFonts w:ascii="Calibri" w:hAnsi="Calibri"/>
          <w:sz w:val="22"/>
          <w:szCs w:val="22"/>
        </w:rPr>
        <w:t xml:space="preserve"> compared to </w:t>
      </w:r>
      <w:r w:rsidR="00985C75" w:rsidRPr="00DC1DE4">
        <w:rPr>
          <w:rFonts w:ascii="Calibri" w:hAnsi="Calibri"/>
          <w:sz w:val="22"/>
          <w:szCs w:val="22"/>
        </w:rPr>
        <w:t>Q</w:t>
      </w:r>
      <w:r w:rsidR="002442E9" w:rsidRPr="00DC1DE4">
        <w:rPr>
          <w:rFonts w:ascii="Calibri" w:hAnsi="Calibri"/>
          <w:sz w:val="22"/>
          <w:szCs w:val="22"/>
        </w:rPr>
        <w:t>4</w:t>
      </w:r>
      <w:r w:rsidR="00926A70" w:rsidRPr="00DC1DE4">
        <w:rPr>
          <w:rFonts w:ascii="Calibri" w:hAnsi="Calibri"/>
          <w:sz w:val="22"/>
          <w:szCs w:val="22"/>
        </w:rPr>
        <w:t xml:space="preserve"> 201</w:t>
      </w:r>
      <w:r w:rsidR="007F7BB9" w:rsidRPr="00DC1DE4">
        <w:rPr>
          <w:rFonts w:ascii="Calibri" w:hAnsi="Calibri"/>
          <w:sz w:val="22"/>
          <w:szCs w:val="22"/>
        </w:rPr>
        <w:t>8</w:t>
      </w:r>
      <w:r w:rsidR="00573D4E" w:rsidRPr="00DC1DE4">
        <w:rPr>
          <w:rFonts w:ascii="Calibri" w:hAnsi="Calibri"/>
          <w:sz w:val="22"/>
          <w:szCs w:val="22"/>
        </w:rPr>
        <w:t>, mostly due to strong sales of bond funds.</w:t>
      </w:r>
    </w:p>
    <w:p w14:paraId="2609C414" w14:textId="0CDD923B" w:rsidR="001B55C7" w:rsidRDefault="001B55C7" w:rsidP="00A91964">
      <w:pPr>
        <w:pStyle w:val="BodyTextIndent"/>
        <w:spacing w:after="0" w:line="300" w:lineRule="exact"/>
        <w:ind w:left="0"/>
        <w:jc w:val="both"/>
      </w:pPr>
    </w:p>
    <w:p w14:paraId="5FB3F49A" w14:textId="68A5A3E0" w:rsidR="002E483E" w:rsidRDefault="00C66D4E" w:rsidP="00A91964">
      <w:pPr>
        <w:pStyle w:val="BodyTextIndent"/>
        <w:spacing w:after="0" w:line="300" w:lineRule="exact"/>
        <w:ind w:left="0"/>
        <w:jc w:val="both"/>
      </w:pPr>
      <w:r>
        <w:rPr>
          <w:noProof/>
        </w:rPr>
        <w:drawing>
          <wp:anchor distT="0" distB="0" distL="114300" distR="114300" simplePos="0" relativeHeight="251696640" behindDoc="0" locked="0" layoutInCell="1" allowOverlap="1" wp14:anchorId="68886015" wp14:editId="358CA92F">
            <wp:simplePos x="0" y="0"/>
            <wp:positionH relativeFrom="margin">
              <wp:align>center</wp:align>
            </wp:positionH>
            <wp:positionV relativeFrom="paragraph">
              <wp:posOffset>19685</wp:posOffset>
            </wp:positionV>
            <wp:extent cx="5421170" cy="2700000"/>
            <wp:effectExtent l="0" t="0" r="825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1170" cy="2700000"/>
                    </a:xfrm>
                    <a:prstGeom prst="rect">
                      <a:avLst/>
                    </a:prstGeom>
                    <a:noFill/>
                  </pic:spPr>
                </pic:pic>
              </a:graphicData>
            </a:graphic>
            <wp14:sizeRelH relativeFrom="margin">
              <wp14:pctWidth>0</wp14:pctWidth>
            </wp14:sizeRelH>
            <wp14:sizeRelV relativeFrom="margin">
              <wp14:pctHeight>0</wp14:pctHeight>
            </wp14:sizeRelV>
          </wp:anchor>
        </w:drawing>
      </w:r>
    </w:p>
    <w:p w14:paraId="15BBA0C6" w14:textId="14CABEFE" w:rsidR="005B5A8E" w:rsidRDefault="005B5A8E" w:rsidP="00A91964">
      <w:pPr>
        <w:pStyle w:val="BodyTextIndent"/>
        <w:spacing w:after="0" w:line="300" w:lineRule="exact"/>
        <w:ind w:left="0"/>
        <w:jc w:val="both"/>
      </w:pPr>
    </w:p>
    <w:p w14:paraId="5A1383D3" w14:textId="597D103F" w:rsidR="005B5A8E" w:rsidRDefault="005B5A8E" w:rsidP="00A91964">
      <w:pPr>
        <w:pStyle w:val="BodyTextIndent"/>
        <w:spacing w:after="0" w:line="300" w:lineRule="exact"/>
        <w:ind w:left="0"/>
        <w:jc w:val="both"/>
      </w:pPr>
    </w:p>
    <w:p w14:paraId="3E205372" w14:textId="11F8F16A" w:rsidR="002D18D3" w:rsidRDefault="002D18D3" w:rsidP="00A91964">
      <w:pPr>
        <w:pStyle w:val="BodyTextIndent"/>
        <w:spacing w:after="0" w:line="300" w:lineRule="exact"/>
        <w:ind w:left="0"/>
        <w:jc w:val="both"/>
      </w:pPr>
    </w:p>
    <w:p w14:paraId="7A0F96A6" w14:textId="66EF95D3" w:rsidR="002D18D3" w:rsidRDefault="002D18D3" w:rsidP="00A91964">
      <w:pPr>
        <w:pStyle w:val="BodyTextIndent"/>
        <w:spacing w:after="0" w:line="300" w:lineRule="exact"/>
        <w:ind w:left="0"/>
        <w:jc w:val="both"/>
      </w:pPr>
    </w:p>
    <w:p w14:paraId="5A37264C" w14:textId="51F01375" w:rsidR="002D18D3" w:rsidRDefault="002D18D3" w:rsidP="00A91964">
      <w:pPr>
        <w:pStyle w:val="BodyTextIndent"/>
        <w:spacing w:after="0" w:line="300" w:lineRule="exact"/>
        <w:ind w:left="0"/>
        <w:jc w:val="both"/>
      </w:pPr>
    </w:p>
    <w:p w14:paraId="7606C1E6" w14:textId="1F369A02" w:rsidR="002D18D3" w:rsidRDefault="002D18D3" w:rsidP="00A91964">
      <w:pPr>
        <w:pStyle w:val="BodyTextIndent"/>
        <w:spacing w:after="0" w:line="300" w:lineRule="exact"/>
        <w:ind w:left="0"/>
        <w:jc w:val="both"/>
      </w:pPr>
    </w:p>
    <w:p w14:paraId="2BD45FB5" w14:textId="38E4E519" w:rsidR="002D18D3" w:rsidRDefault="002D18D3" w:rsidP="00A91964">
      <w:pPr>
        <w:pStyle w:val="BodyTextIndent"/>
        <w:spacing w:after="0" w:line="300" w:lineRule="exact"/>
        <w:ind w:left="0"/>
        <w:jc w:val="both"/>
      </w:pPr>
    </w:p>
    <w:p w14:paraId="7B55B256" w14:textId="20AB536F" w:rsidR="002D18D3" w:rsidRDefault="002D18D3" w:rsidP="00A91964">
      <w:pPr>
        <w:pStyle w:val="BodyTextIndent"/>
        <w:spacing w:after="0" w:line="300" w:lineRule="exact"/>
        <w:ind w:left="0"/>
        <w:jc w:val="both"/>
      </w:pPr>
    </w:p>
    <w:p w14:paraId="34D5D58F" w14:textId="31B5E423" w:rsidR="002D18D3" w:rsidRDefault="002D18D3" w:rsidP="00A91964">
      <w:pPr>
        <w:pStyle w:val="BodyTextIndent"/>
        <w:spacing w:after="0" w:line="300" w:lineRule="exact"/>
        <w:ind w:left="0"/>
        <w:jc w:val="both"/>
      </w:pPr>
    </w:p>
    <w:p w14:paraId="4EA22958" w14:textId="7096274A" w:rsidR="002D18D3" w:rsidRDefault="002D18D3" w:rsidP="00A91964">
      <w:pPr>
        <w:pStyle w:val="BodyTextIndent"/>
        <w:spacing w:after="0" w:line="300" w:lineRule="exact"/>
        <w:ind w:left="0"/>
        <w:jc w:val="both"/>
      </w:pPr>
    </w:p>
    <w:p w14:paraId="5E37E53D" w14:textId="23D94C06" w:rsidR="002D18D3" w:rsidRDefault="002D18D3" w:rsidP="00A91964">
      <w:pPr>
        <w:pStyle w:val="BodyTextIndent"/>
        <w:spacing w:after="0" w:line="300" w:lineRule="exact"/>
        <w:ind w:left="0"/>
        <w:jc w:val="both"/>
      </w:pPr>
      <w:bookmarkStart w:id="1" w:name="_GoBack"/>
      <w:bookmarkEnd w:id="1"/>
    </w:p>
    <w:p w14:paraId="526F199B" w14:textId="2A8FB213" w:rsidR="002D18D3" w:rsidRDefault="002D18D3" w:rsidP="00A91964">
      <w:pPr>
        <w:pStyle w:val="BodyTextIndent"/>
        <w:spacing w:after="0" w:line="300" w:lineRule="exact"/>
        <w:ind w:left="0"/>
        <w:jc w:val="both"/>
      </w:pPr>
    </w:p>
    <w:p w14:paraId="39147A1F" w14:textId="09D30608" w:rsidR="002D18D3" w:rsidRDefault="002D18D3" w:rsidP="00A91964">
      <w:pPr>
        <w:pStyle w:val="BodyTextIndent"/>
        <w:spacing w:after="0" w:line="300" w:lineRule="exact"/>
        <w:ind w:left="0"/>
        <w:jc w:val="both"/>
      </w:pPr>
    </w:p>
    <w:p w14:paraId="7ECA7FD9" w14:textId="234E6BCA" w:rsidR="002D18D3" w:rsidRDefault="002D18D3" w:rsidP="00A91964">
      <w:pPr>
        <w:pStyle w:val="BodyTextIndent"/>
        <w:spacing w:after="0" w:line="300" w:lineRule="exact"/>
        <w:ind w:left="0"/>
        <w:jc w:val="both"/>
      </w:pPr>
    </w:p>
    <w:p w14:paraId="06E2F7F4" w14:textId="143464FE" w:rsidR="002D18D3" w:rsidRDefault="002D18D3" w:rsidP="00A91964">
      <w:pPr>
        <w:pStyle w:val="BodyTextIndent"/>
        <w:spacing w:after="0" w:line="300" w:lineRule="exact"/>
        <w:ind w:left="0"/>
        <w:jc w:val="both"/>
      </w:pPr>
    </w:p>
    <w:p w14:paraId="6F83C2F7" w14:textId="5C2E5D50" w:rsidR="0056146C" w:rsidRDefault="00C66D4E" w:rsidP="00A91964">
      <w:pPr>
        <w:pStyle w:val="BodyTextIndent"/>
        <w:spacing w:after="0" w:line="300" w:lineRule="exact"/>
        <w:ind w:left="0"/>
        <w:jc w:val="both"/>
      </w:pPr>
      <w:r>
        <w:rPr>
          <w:noProof/>
        </w:rPr>
        <w:drawing>
          <wp:anchor distT="0" distB="0" distL="114300" distR="114300" simplePos="0" relativeHeight="251697664" behindDoc="0" locked="0" layoutInCell="1" allowOverlap="1" wp14:anchorId="5E9FFCE3" wp14:editId="79BEA07F">
            <wp:simplePos x="0" y="0"/>
            <wp:positionH relativeFrom="margin">
              <wp:align>center</wp:align>
            </wp:positionH>
            <wp:positionV relativeFrom="paragraph">
              <wp:posOffset>172085</wp:posOffset>
            </wp:positionV>
            <wp:extent cx="5469514" cy="2700000"/>
            <wp:effectExtent l="0" t="0" r="0" b="57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69514" cy="2700000"/>
                    </a:xfrm>
                    <a:prstGeom prst="rect">
                      <a:avLst/>
                    </a:prstGeom>
                    <a:noFill/>
                  </pic:spPr>
                </pic:pic>
              </a:graphicData>
            </a:graphic>
            <wp14:sizeRelH relativeFrom="margin">
              <wp14:pctWidth>0</wp14:pctWidth>
            </wp14:sizeRelH>
            <wp14:sizeRelV relativeFrom="margin">
              <wp14:pctHeight>0</wp14:pctHeight>
            </wp14:sizeRelV>
          </wp:anchor>
        </w:drawing>
      </w:r>
    </w:p>
    <w:p w14:paraId="6B983FBA" w14:textId="3334382D" w:rsidR="0056146C" w:rsidRDefault="0056146C" w:rsidP="00A91964">
      <w:pPr>
        <w:pStyle w:val="BodyTextIndent"/>
        <w:spacing w:after="0" w:line="300" w:lineRule="exact"/>
        <w:ind w:left="0"/>
        <w:jc w:val="both"/>
      </w:pPr>
    </w:p>
    <w:p w14:paraId="6FB96496" w14:textId="194C834F" w:rsidR="0056146C" w:rsidRDefault="0056146C" w:rsidP="00A91964">
      <w:pPr>
        <w:pStyle w:val="BodyTextIndent"/>
        <w:spacing w:after="0" w:line="300" w:lineRule="exact"/>
        <w:ind w:left="0"/>
        <w:jc w:val="both"/>
      </w:pPr>
    </w:p>
    <w:p w14:paraId="39B522D3" w14:textId="65E5555F" w:rsidR="002E3EE6" w:rsidRDefault="002E3EE6" w:rsidP="00A91964">
      <w:pPr>
        <w:pStyle w:val="BodyTextIndent"/>
        <w:spacing w:after="0" w:line="300" w:lineRule="exact"/>
        <w:ind w:left="0"/>
        <w:jc w:val="both"/>
      </w:pPr>
      <w:r w:rsidRPr="0056146C">
        <w:br w:type="page"/>
      </w:r>
    </w:p>
    <w:p w14:paraId="7A4925EE" w14:textId="58270FE8" w:rsidR="00511190" w:rsidRPr="00511190" w:rsidRDefault="00511190" w:rsidP="00511190"/>
    <w:p w14:paraId="7B329F29" w14:textId="476B9322" w:rsidR="00511190" w:rsidRDefault="00511190" w:rsidP="00511190">
      <w:pPr>
        <w:pStyle w:val="BodyTextIndent"/>
        <w:spacing w:after="0" w:line="300" w:lineRule="exact"/>
        <w:ind w:left="0"/>
        <w:jc w:val="both"/>
        <w:rPr>
          <w:rFonts w:ascii="Calibri" w:hAnsi="Calibri"/>
          <w:bCs/>
          <w:color w:val="000000"/>
          <w:sz w:val="22"/>
          <w:szCs w:val="22"/>
        </w:rPr>
      </w:pPr>
      <w:r>
        <w:rPr>
          <w:rFonts w:ascii="Calibri" w:hAnsi="Calibri"/>
          <w:bCs/>
          <w:color w:val="000000"/>
          <w:sz w:val="22"/>
          <w:szCs w:val="22"/>
        </w:rPr>
        <w:t>In Europe</w:t>
      </w:r>
      <w:r w:rsidRPr="003E779F">
        <w:rPr>
          <w:rFonts w:ascii="Calibri" w:hAnsi="Calibri"/>
          <w:bCs/>
          <w:color w:val="000000"/>
          <w:sz w:val="22"/>
          <w:szCs w:val="22"/>
        </w:rPr>
        <w:t>, l</w:t>
      </w:r>
      <w:r>
        <w:rPr>
          <w:rFonts w:ascii="Calibri" w:hAnsi="Calibri"/>
          <w:bCs/>
          <w:color w:val="000000"/>
          <w:sz w:val="22"/>
          <w:szCs w:val="22"/>
        </w:rPr>
        <w:t>ong-term funds</w:t>
      </w:r>
      <w:r w:rsidRPr="003E779F">
        <w:rPr>
          <w:rFonts w:ascii="Calibri" w:hAnsi="Calibri"/>
          <w:bCs/>
          <w:color w:val="000000"/>
          <w:sz w:val="22"/>
          <w:szCs w:val="22"/>
        </w:rPr>
        <w:t xml:space="preserve"> </w:t>
      </w:r>
      <w:r>
        <w:rPr>
          <w:rFonts w:ascii="Calibri" w:hAnsi="Calibri"/>
          <w:bCs/>
          <w:color w:val="000000"/>
          <w:sz w:val="22"/>
          <w:szCs w:val="22"/>
        </w:rPr>
        <w:t xml:space="preserve">registered net </w:t>
      </w:r>
      <w:r w:rsidR="004D208A">
        <w:rPr>
          <w:rFonts w:ascii="Calibri" w:hAnsi="Calibri"/>
          <w:bCs/>
          <w:color w:val="000000"/>
          <w:sz w:val="22"/>
          <w:szCs w:val="22"/>
        </w:rPr>
        <w:t>in</w:t>
      </w:r>
      <w:r>
        <w:rPr>
          <w:rFonts w:ascii="Calibri" w:hAnsi="Calibri"/>
          <w:bCs/>
          <w:color w:val="000000"/>
          <w:sz w:val="22"/>
          <w:szCs w:val="22"/>
        </w:rPr>
        <w:t xml:space="preserve">flows of </w:t>
      </w:r>
      <w:r w:rsidRPr="003E779F">
        <w:rPr>
          <w:rFonts w:ascii="Calibri" w:hAnsi="Calibri"/>
          <w:bCs/>
          <w:color w:val="000000"/>
          <w:sz w:val="22"/>
          <w:szCs w:val="22"/>
        </w:rPr>
        <w:t xml:space="preserve">EUR </w:t>
      </w:r>
      <w:r>
        <w:rPr>
          <w:rFonts w:ascii="Calibri" w:hAnsi="Calibri"/>
          <w:bCs/>
          <w:color w:val="000000"/>
          <w:sz w:val="22"/>
          <w:szCs w:val="22"/>
        </w:rPr>
        <w:t>6</w:t>
      </w:r>
      <w:r w:rsidR="006254D7">
        <w:rPr>
          <w:rFonts w:ascii="Calibri" w:hAnsi="Calibri"/>
          <w:bCs/>
          <w:color w:val="000000"/>
          <w:sz w:val="22"/>
          <w:szCs w:val="22"/>
        </w:rPr>
        <w:t>3</w:t>
      </w:r>
      <w:r w:rsidR="002B591B">
        <w:rPr>
          <w:rFonts w:ascii="Calibri" w:hAnsi="Calibri"/>
          <w:bCs/>
          <w:color w:val="000000"/>
          <w:sz w:val="22"/>
          <w:szCs w:val="22"/>
        </w:rPr>
        <w:t xml:space="preserve"> </w:t>
      </w:r>
      <w:r w:rsidRPr="003E779F">
        <w:rPr>
          <w:rFonts w:ascii="Calibri" w:hAnsi="Calibri"/>
          <w:bCs/>
          <w:color w:val="000000"/>
          <w:sz w:val="22"/>
          <w:szCs w:val="22"/>
        </w:rPr>
        <w:t>billion</w:t>
      </w:r>
      <w:r>
        <w:rPr>
          <w:rFonts w:ascii="Calibri" w:hAnsi="Calibri"/>
          <w:bCs/>
          <w:color w:val="000000"/>
          <w:sz w:val="22"/>
          <w:szCs w:val="22"/>
        </w:rPr>
        <w:t>, compared to</w:t>
      </w:r>
      <w:r w:rsidRPr="003E779F">
        <w:rPr>
          <w:rFonts w:ascii="Calibri" w:hAnsi="Calibri"/>
          <w:bCs/>
          <w:color w:val="000000"/>
          <w:sz w:val="22"/>
          <w:szCs w:val="22"/>
        </w:rPr>
        <w:t xml:space="preserve"> </w:t>
      </w:r>
      <w:r>
        <w:rPr>
          <w:rFonts w:ascii="Calibri" w:hAnsi="Calibri"/>
          <w:bCs/>
          <w:color w:val="000000"/>
          <w:sz w:val="22"/>
          <w:szCs w:val="22"/>
        </w:rPr>
        <w:t xml:space="preserve">net </w:t>
      </w:r>
      <w:r w:rsidR="004D208A">
        <w:rPr>
          <w:rFonts w:ascii="Calibri" w:hAnsi="Calibri"/>
          <w:bCs/>
          <w:color w:val="000000"/>
          <w:sz w:val="22"/>
          <w:szCs w:val="22"/>
        </w:rPr>
        <w:t>out</w:t>
      </w:r>
      <w:r>
        <w:rPr>
          <w:rFonts w:ascii="Calibri" w:hAnsi="Calibri"/>
          <w:bCs/>
          <w:color w:val="000000"/>
          <w:sz w:val="22"/>
          <w:szCs w:val="22"/>
        </w:rPr>
        <w:t xml:space="preserve">flows of </w:t>
      </w:r>
      <w:r w:rsidRPr="003E779F">
        <w:rPr>
          <w:rFonts w:ascii="Calibri" w:hAnsi="Calibri"/>
          <w:bCs/>
          <w:color w:val="000000"/>
          <w:sz w:val="22"/>
          <w:szCs w:val="22"/>
        </w:rPr>
        <w:t xml:space="preserve">EUR </w:t>
      </w:r>
      <w:r w:rsidR="00071E23">
        <w:rPr>
          <w:rFonts w:ascii="Calibri" w:hAnsi="Calibri"/>
          <w:bCs/>
          <w:color w:val="000000"/>
          <w:sz w:val="22"/>
          <w:szCs w:val="22"/>
        </w:rPr>
        <w:t>62</w:t>
      </w:r>
      <w:r w:rsidR="002B591B">
        <w:rPr>
          <w:rFonts w:ascii="Calibri" w:hAnsi="Calibri"/>
          <w:bCs/>
          <w:color w:val="000000"/>
          <w:sz w:val="22"/>
          <w:szCs w:val="22"/>
        </w:rPr>
        <w:t xml:space="preserve"> </w:t>
      </w:r>
      <w:r w:rsidRPr="003E779F">
        <w:rPr>
          <w:rFonts w:ascii="Calibri" w:hAnsi="Calibri"/>
          <w:bCs/>
          <w:color w:val="000000"/>
          <w:sz w:val="22"/>
          <w:szCs w:val="22"/>
        </w:rPr>
        <w:t>billion</w:t>
      </w:r>
      <w:r>
        <w:rPr>
          <w:rFonts w:ascii="Calibri" w:hAnsi="Calibri"/>
          <w:bCs/>
          <w:color w:val="000000"/>
          <w:sz w:val="22"/>
          <w:szCs w:val="22"/>
        </w:rPr>
        <w:t xml:space="preserve"> in </w:t>
      </w:r>
      <w:r w:rsidR="007C57B9">
        <w:rPr>
          <w:rFonts w:ascii="Calibri" w:hAnsi="Calibri"/>
          <w:bCs/>
          <w:color w:val="000000"/>
          <w:sz w:val="22"/>
          <w:szCs w:val="22"/>
        </w:rPr>
        <w:t>Q4</w:t>
      </w:r>
      <w:r>
        <w:rPr>
          <w:rFonts w:ascii="Calibri" w:hAnsi="Calibri"/>
          <w:bCs/>
          <w:color w:val="000000"/>
          <w:sz w:val="22"/>
          <w:szCs w:val="22"/>
        </w:rPr>
        <w:t xml:space="preserve"> 2018</w:t>
      </w:r>
      <w:r w:rsidRPr="003E779F">
        <w:rPr>
          <w:rFonts w:ascii="Calibri" w:hAnsi="Calibri"/>
          <w:bCs/>
          <w:color w:val="000000"/>
          <w:sz w:val="22"/>
          <w:szCs w:val="22"/>
        </w:rPr>
        <w:t xml:space="preserve">. Equity funds </w:t>
      </w:r>
      <w:r>
        <w:rPr>
          <w:rFonts w:ascii="Calibri" w:hAnsi="Calibri"/>
          <w:bCs/>
          <w:color w:val="000000"/>
          <w:sz w:val="22"/>
          <w:szCs w:val="22"/>
        </w:rPr>
        <w:t>recorded</w:t>
      </w:r>
      <w:r w:rsidRPr="003E779F">
        <w:rPr>
          <w:rFonts w:ascii="Calibri" w:hAnsi="Calibri"/>
          <w:bCs/>
          <w:color w:val="000000"/>
          <w:sz w:val="22"/>
          <w:szCs w:val="22"/>
        </w:rPr>
        <w:t xml:space="preserve"> net </w:t>
      </w:r>
      <w:r>
        <w:rPr>
          <w:rFonts w:ascii="Calibri" w:hAnsi="Calibri"/>
          <w:bCs/>
          <w:color w:val="000000"/>
          <w:sz w:val="22"/>
          <w:szCs w:val="22"/>
        </w:rPr>
        <w:t xml:space="preserve">outflows </w:t>
      </w:r>
      <w:r w:rsidRPr="003E779F">
        <w:rPr>
          <w:rFonts w:ascii="Calibri" w:hAnsi="Calibri"/>
          <w:bCs/>
          <w:color w:val="000000"/>
          <w:sz w:val="22"/>
          <w:szCs w:val="22"/>
        </w:rPr>
        <w:t xml:space="preserve">of EUR </w:t>
      </w:r>
      <w:r w:rsidR="002B591B">
        <w:rPr>
          <w:rFonts w:ascii="Calibri" w:hAnsi="Calibri"/>
          <w:bCs/>
          <w:color w:val="000000"/>
          <w:sz w:val="22"/>
          <w:szCs w:val="22"/>
        </w:rPr>
        <w:t>38</w:t>
      </w:r>
      <w:r>
        <w:rPr>
          <w:rFonts w:ascii="Calibri" w:hAnsi="Calibri"/>
          <w:bCs/>
          <w:color w:val="000000"/>
          <w:sz w:val="22"/>
          <w:szCs w:val="22"/>
        </w:rPr>
        <w:t xml:space="preserve"> billion, compared to net </w:t>
      </w:r>
      <w:r w:rsidR="004D208A">
        <w:rPr>
          <w:rFonts w:ascii="Calibri" w:hAnsi="Calibri"/>
          <w:bCs/>
          <w:color w:val="000000"/>
          <w:sz w:val="22"/>
          <w:szCs w:val="22"/>
        </w:rPr>
        <w:t>out</w:t>
      </w:r>
      <w:r>
        <w:rPr>
          <w:rFonts w:ascii="Calibri" w:hAnsi="Calibri"/>
          <w:bCs/>
          <w:color w:val="000000"/>
          <w:sz w:val="22"/>
          <w:szCs w:val="22"/>
        </w:rPr>
        <w:t xml:space="preserve">flows of EUR </w:t>
      </w:r>
      <w:r w:rsidR="004D208A">
        <w:rPr>
          <w:rFonts w:ascii="Calibri" w:hAnsi="Calibri"/>
          <w:bCs/>
          <w:color w:val="000000"/>
          <w:sz w:val="22"/>
          <w:szCs w:val="22"/>
        </w:rPr>
        <w:t>1</w:t>
      </w:r>
      <w:r w:rsidR="002B591B">
        <w:rPr>
          <w:rFonts w:ascii="Calibri" w:hAnsi="Calibri"/>
          <w:bCs/>
          <w:color w:val="000000"/>
          <w:sz w:val="22"/>
          <w:szCs w:val="22"/>
        </w:rPr>
        <w:t xml:space="preserve"> </w:t>
      </w:r>
      <w:r w:rsidRPr="003E779F">
        <w:rPr>
          <w:rFonts w:ascii="Calibri" w:hAnsi="Calibri"/>
          <w:bCs/>
          <w:color w:val="000000"/>
          <w:sz w:val="22"/>
          <w:szCs w:val="22"/>
        </w:rPr>
        <w:t>billion</w:t>
      </w:r>
      <w:r>
        <w:rPr>
          <w:rFonts w:ascii="Calibri" w:hAnsi="Calibri"/>
          <w:bCs/>
          <w:color w:val="000000"/>
          <w:sz w:val="22"/>
          <w:szCs w:val="22"/>
        </w:rPr>
        <w:t xml:space="preserve"> in the previous</w:t>
      </w:r>
      <w:r w:rsidRPr="003E779F">
        <w:rPr>
          <w:rFonts w:ascii="Calibri" w:hAnsi="Calibri"/>
          <w:bCs/>
          <w:color w:val="000000"/>
          <w:sz w:val="22"/>
          <w:szCs w:val="22"/>
        </w:rPr>
        <w:t xml:space="preserve"> quarter</w:t>
      </w:r>
      <w:r>
        <w:rPr>
          <w:rFonts w:ascii="Calibri" w:hAnsi="Calibri"/>
          <w:bCs/>
          <w:color w:val="000000"/>
          <w:sz w:val="22"/>
          <w:szCs w:val="22"/>
        </w:rPr>
        <w:t>. Bond funds record</w:t>
      </w:r>
      <w:r w:rsidR="004D208A">
        <w:rPr>
          <w:rFonts w:ascii="Calibri" w:hAnsi="Calibri"/>
          <w:bCs/>
          <w:color w:val="000000"/>
          <w:sz w:val="22"/>
          <w:szCs w:val="22"/>
        </w:rPr>
        <w:t>ed</w:t>
      </w:r>
      <w:r>
        <w:rPr>
          <w:rFonts w:ascii="Calibri" w:hAnsi="Calibri"/>
          <w:bCs/>
          <w:color w:val="000000"/>
          <w:sz w:val="22"/>
          <w:szCs w:val="22"/>
        </w:rPr>
        <w:t xml:space="preserve"> net </w:t>
      </w:r>
      <w:r w:rsidR="004D208A">
        <w:rPr>
          <w:rFonts w:ascii="Calibri" w:hAnsi="Calibri"/>
          <w:bCs/>
          <w:color w:val="000000"/>
          <w:sz w:val="22"/>
          <w:szCs w:val="22"/>
        </w:rPr>
        <w:t>in</w:t>
      </w:r>
      <w:r>
        <w:rPr>
          <w:rFonts w:ascii="Calibri" w:hAnsi="Calibri"/>
          <w:bCs/>
          <w:color w:val="000000"/>
          <w:sz w:val="22"/>
          <w:szCs w:val="22"/>
        </w:rPr>
        <w:t xml:space="preserve">flows of EUR </w:t>
      </w:r>
      <w:r w:rsidR="002B591B">
        <w:rPr>
          <w:rFonts w:ascii="Calibri" w:hAnsi="Calibri"/>
          <w:bCs/>
          <w:color w:val="000000"/>
          <w:sz w:val="22"/>
          <w:szCs w:val="22"/>
        </w:rPr>
        <w:t>80</w:t>
      </w:r>
      <w:r>
        <w:rPr>
          <w:rFonts w:ascii="Calibri" w:hAnsi="Calibri"/>
          <w:bCs/>
          <w:color w:val="000000"/>
          <w:sz w:val="22"/>
          <w:szCs w:val="22"/>
        </w:rPr>
        <w:t xml:space="preserve"> billion, compared to </w:t>
      </w:r>
      <w:r w:rsidR="002B591B">
        <w:rPr>
          <w:rFonts w:ascii="Calibri" w:hAnsi="Calibri"/>
          <w:bCs/>
          <w:color w:val="000000"/>
          <w:sz w:val="22"/>
          <w:szCs w:val="22"/>
        </w:rPr>
        <w:t xml:space="preserve">net outflows of </w:t>
      </w:r>
      <w:r>
        <w:rPr>
          <w:rFonts w:ascii="Calibri" w:hAnsi="Calibri"/>
          <w:bCs/>
          <w:color w:val="000000"/>
          <w:sz w:val="22"/>
          <w:szCs w:val="22"/>
        </w:rPr>
        <w:t xml:space="preserve">EUR </w:t>
      </w:r>
      <w:r w:rsidR="002B591B">
        <w:rPr>
          <w:rFonts w:ascii="Calibri" w:hAnsi="Calibri"/>
          <w:bCs/>
          <w:color w:val="000000"/>
          <w:sz w:val="22"/>
          <w:szCs w:val="22"/>
        </w:rPr>
        <w:t>4</w:t>
      </w:r>
      <w:r w:rsidR="00071E23">
        <w:rPr>
          <w:rFonts w:ascii="Calibri" w:hAnsi="Calibri"/>
          <w:bCs/>
          <w:color w:val="000000"/>
          <w:sz w:val="22"/>
          <w:szCs w:val="22"/>
        </w:rPr>
        <w:t xml:space="preserve">5 </w:t>
      </w:r>
      <w:r>
        <w:rPr>
          <w:rFonts w:ascii="Calibri" w:hAnsi="Calibri"/>
          <w:bCs/>
          <w:color w:val="000000"/>
          <w:sz w:val="22"/>
          <w:szCs w:val="22"/>
        </w:rPr>
        <w:t xml:space="preserve">billion in </w:t>
      </w:r>
      <w:r w:rsidR="007C57B9">
        <w:rPr>
          <w:rFonts w:ascii="Calibri" w:hAnsi="Calibri"/>
          <w:bCs/>
          <w:color w:val="000000"/>
          <w:sz w:val="22"/>
          <w:szCs w:val="22"/>
        </w:rPr>
        <w:t>Q4 2018</w:t>
      </w:r>
      <w:r>
        <w:rPr>
          <w:rFonts w:ascii="Calibri" w:hAnsi="Calibri"/>
          <w:bCs/>
          <w:color w:val="000000"/>
          <w:sz w:val="22"/>
          <w:szCs w:val="22"/>
        </w:rPr>
        <w:t xml:space="preserve">. Balanced/mixed funds registered net </w:t>
      </w:r>
      <w:r w:rsidR="002B591B">
        <w:rPr>
          <w:rFonts w:ascii="Calibri" w:hAnsi="Calibri"/>
          <w:bCs/>
          <w:color w:val="000000"/>
          <w:sz w:val="22"/>
          <w:szCs w:val="22"/>
        </w:rPr>
        <w:t>in</w:t>
      </w:r>
      <w:r>
        <w:rPr>
          <w:rFonts w:ascii="Calibri" w:hAnsi="Calibri"/>
          <w:bCs/>
          <w:color w:val="000000"/>
          <w:sz w:val="22"/>
          <w:szCs w:val="22"/>
        </w:rPr>
        <w:t xml:space="preserve">flows of EUR </w:t>
      </w:r>
      <w:r w:rsidR="004B4031">
        <w:rPr>
          <w:rFonts w:ascii="Calibri" w:hAnsi="Calibri"/>
          <w:bCs/>
          <w:color w:val="000000"/>
          <w:sz w:val="22"/>
          <w:szCs w:val="22"/>
        </w:rPr>
        <w:t>8</w:t>
      </w:r>
      <w:r w:rsidR="002B591B">
        <w:rPr>
          <w:rFonts w:ascii="Calibri" w:hAnsi="Calibri"/>
          <w:bCs/>
          <w:color w:val="000000"/>
          <w:sz w:val="22"/>
          <w:szCs w:val="22"/>
        </w:rPr>
        <w:t xml:space="preserve"> </w:t>
      </w:r>
      <w:r>
        <w:rPr>
          <w:rFonts w:ascii="Calibri" w:hAnsi="Calibri"/>
          <w:bCs/>
          <w:color w:val="000000"/>
          <w:sz w:val="22"/>
          <w:szCs w:val="22"/>
        </w:rPr>
        <w:t xml:space="preserve">billion, compared to net </w:t>
      </w:r>
      <w:r w:rsidR="002B591B">
        <w:rPr>
          <w:rFonts w:ascii="Calibri" w:hAnsi="Calibri"/>
          <w:bCs/>
          <w:color w:val="000000"/>
          <w:sz w:val="22"/>
          <w:szCs w:val="22"/>
        </w:rPr>
        <w:t>out</w:t>
      </w:r>
      <w:r>
        <w:rPr>
          <w:rFonts w:ascii="Calibri" w:hAnsi="Calibri"/>
          <w:bCs/>
          <w:color w:val="000000"/>
          <w:sz w:val="22"/>
          <w:szCs w:val="22"/>
        </w:rPr>
        <w:t xml:space="preserve">flows of EUR </w:t>
      </w:r>
      <w:r w:rsidR="00071E23">
        <w:rPr>
          <w:rFonts w:ascii="Calibri" w:hAnsi="Calibri"/>
          <w:bCs/>
          <w:color w:val="000000"/>
          <w:sz w:val="22"/>
          <w:szCs w:val="22"/>
        </w:rPr>
        <w:t>7</w:t>
      </w:r>
      <w:r>
        <w:rPr>
          <w:rFonts w:ascii="Calibri" w:hAnsi="Calibri"/>
          <w:bCs/>
          <w:color w:val="000000"/>
          <w:sz w:val="22"/>
          <w:szCs w:val="22"/>
        </w:rPr>
        <w:t xml:space="preserve"> billion in the </w:t>
      </w:r>
      <w:r w:rsidR="007C57B9">
        <w:rPr>
          <w:rFonts w:ascii="Calibri" w:hAnsi="Calibri"/>
          <w:bCs/>
          <w:color w:val="000000"/>
          <w:sz w:val="22"/>
          <w:szCs w:val="22"/>
        </w:rPr>
        <w:t>previous quarter</w:t>
      </w:r>
      <w:r>
        <w:rPr>
          <w:rFonts w:ascii="Calibri" w:hAnsi="Calibri"/>
          <w:bCs/>
          <w:color w:val="000000"/>
          <w:sz w:val="22"/>
          <w:szCs w:val="22"/>
        </w:rPr>
        <w:t xml:space="preserve">. Money market funds recorded net </w:t>
      </w:r>
      <w:r w:rsidR="002B591B">
        <w:rPr>
          <w:rFonts w:ascii="Calibri" w:hAnsi="Calibri"/>
          <w:bCs/>
          <w:color w:val="000000"/>
          <w:sz w:val="22"/>
          <w:szCs w:val="22"/>
        </w:rPr>
        <w:t>out</w:t>
      </w:r>
      <w:r>
        <w:rPr>
          <w:rFonts w:ascii="Calibri" w:hAnsi="Calibri"/>
          <w:bCs/>
          <w:color w:val="000000"/>
          <w:sz w:val="22"/>
          <w:szCs w:val="22"/>
        </w:rPr>
        <w:t xml:space="preserve">flows of </w:t>
      </w:r>
      <w:r w:rsidRPr="003E779F">
        <w:rPr>
          <w:rFonts w:ascii="Calibri" w:hAnsi="Calibri"/>
          <w:bCs/>
          <w:color w:val="000000"/>
          <w:sz w:val="22"/>
          <w:szCs w:val="22"/>
        </w:rPr>
        <w:t xml:space="preserve">EUR </w:t>
      </w:r>
      <w:r>
        <w:rPr>
          <w:rFonts w:ascii="Calibri" w:hAnsi="Calibri"/>
          <w:bCs/>
          <w:color w:val="000000"/>
          <w:sz w:val="22"/>
          <w:szCs w:val="22"/>
        </w:rPr>
        <w:t>1</w:t>
      </w:r>
      <w:r w:rsidR="002B591B">
        <w:rPr>
          <w:rFonts w:ascii="Calibri" w:hAnsi="Calibri"/>
          <w:bCs/>
          <w:color w:val="000000"/>
          <w:sz w:val="22"/>
          <w:szCs w:val="22"/>
        </w:rPr>
        <w:t>1</w:t>
      </w:r>
      <w:r w:rsidRPr="003E779F">
        <w:rPr>
          <w:rFonts w:ascii="Calibri" w:hAnsi="Calibri"/>
          <w:bCs/>
          <w:color w:val="000000"/>
          <w:sz w:val="22"/>
          <w:szCs w:val="22"/>
        </w:rPr>
        <w:t xml:space="preserve"> billi</w:t>
      </w:r>
      <w:r>
        <w:rPr>
          <w:rFonts w:ascii="Calibri" w:hAnsi="Calibri"/>
          <w:bCs/>
          <w:color w:val="000000"/>
          <w:sz w:val="22"/>
          <w:szCs w:val="22"/>
        </w:rPr>
        <w:t xml:space="preserve">on, compared to net </w:t>
      </w:r>
      <w:r w:rsidR="002B591B">
        <w:rPr>
          <w:rFonts w:ascii="Calibri" w:hAnsi="Calibri"/>
          <w:bCs/>
          <w:color w:val="000000"/>
          <w:sz w:val="22"/>
          <w:szCs w:val="22"/>
        </w:rPr>
        <w:t>in</w:t>
      </w:r>
      <w:r>
        <w:rPr>
          <w:rFonts w:ascii="Calibri" w:hAnsi="Calibri"/>
          <w:bCs/>
          <w:color w:val="000000"/>
          <w:sz w:val="22"/>
          <w:szCs w:val="22"/>
        </w:rPr>
        <w:t xml:space="preserve">flows of </w:t>
      </w:r>
      <w:r w:rsidRPr="003E779F">
        <w:rPr>
          <w:rFonts w:ascii="Calibri" w:hAnsi="Calibri"/>
          <w:bCs/>
          <w:color w:val="000000"/>
          <w:sz w:val="22"/>
          <w:szCs w:val="22"/>
        </w:rPr>
        <w:t>EUR</w:t>
      </w:r>
      <w:r>
        <w:rPr>
          <w:rFonts w:ascii="Calibri" w:hAnsi="Calibri"/>
          <w:bCs/>
          <w:color w:val="000000"/>
          <w:sz w:val="22"/>
          <w:szCs w:val="22"/>
        </w:rPr>
        <w:t xml:space="preserve"> </w:t>
      </w:r>
      <w:r w:rsidR="00071E23">
        <w:rPr>
          <w:rFonts w:ascii="Calibri" w:hAnsi="Calibri"/>
          <w:bCs/>
          <w:color w:val="000000"/>
          <w:sz w:val="22"/>
          <w:szCs w:val="22"/>
        </w:rPr>
        <w:t>20</w:t>
      </w:r>
      <w:r>
        <w:rPr>
          <w:rFonts w:ascii="Calibri" w:hAnsi="Calibri"/>
          <w:bCs/>
          <w:color w:val="000000"/>
          <w:sz w:val="22"/>
          <w:szCs w:val="22"/>
        </w:rPr>
        <w:t xml:space="preserve"> </w:t>
      </w:r>
      <w:r w:rsidRPr="003E779F">
        <w:rPr>
          <w:rFonts w:ascii="Calibri" w:hAnsi="Calibri"/>
          <w:bCs/>
          <w:color w:val="000000"/>
          <w:sz w:val="22"/>
          <w:szCs w:val="22"/>
        </w:rPr>
        <w:t xml:space="preserve">billion in </w:t>
      </w:r>
      <w:r w:rsidR="007C57B9">
        <w:rPr>
          <w:rFonts w:ascii="Calibri" w:hAnsi="Calibri"/>
          <w:bCs/>
          <w:color w:val="000000"/>
          <w:sz w:val="22"/>
          <w:szCs w:val="22"/>
        </w:rPr>
        <w:t>Q4 2018</w:t>
      </w:r>
      <w:r>
        <w:rPr>
          <w:rFonts w:ascii="Calibri" w:hAnsi="Calibri"/>
          <w:bCs/>
          <w:color w:val="000000"/>
          <w:sz w:val="22"/>
          <w:szCs w:val="22"/>
        </w:rPr>
        <w:t xml:space="preserve">. </w:t>
      </w:r>
    </w:p>
    <w:p w14:paraId="6010ED57" w14:textId="77777777" w:rsidR="00511190" w:rsidRPr="003E779F" w:rsidRDefault="00511190" w:rsidP="00511190">
      <w:pPr>
        <w:pStyle w:val="BodyTextIndent"/>
        <w:spacing w:after="0" w:line="300" w:lineRule="exact"/>
        <w:ind w:left="0"/>
        <w:jc w:val="both"/>
        <w:rPr>
          <w:rFonts w:ascii="Calibri" w:hAnsi="Calibri"/>
        </w:rPr>
      </w:pPr>
    </w:p>
    <w:p w14:paraId="046E0FC8" w14:textId="18553C86" w:rsidR="00511190" w:rsidRPr="00013249" w:rsidRDefault="00511190" w:rsidP="00511190">
      <w:pPr>
        <w:pStyle w:val="BodyTextIndent"/>
        <w:spacing w:after="0" w:line="300" w:lineRule="exact"/>
        <w:ind w:left="0"/>
        <w:jc w:val="both"/>
        <w:rPr>
          <w:rFonts w:ascii="Calibri" w:hAnsi="Calibri"/>
          <w:sz w:val="22"/>
          <w:szCs w:val="22"/>
        </w:rPr>
      </w:pPr>
      <w:r>
        <w:rPr>
          <w:rFonts w:ascii="Calibri" w:hAnsi="Calibri"/>
          <w:sz w:val="22"/>
          <w:szCs w:val="22"/>
        </w:rPr>
        <w:t>In the United States</w:t>
      </w:r>
      <w:r w:rsidRPr="00A83543">
        <w:rPr>
          <w:rFonts w:ascii="Calibri" w:hAnsi="Calibri"/>
          <w:sz w:val="22"/>
          <w:szCs w:val="22"/>
        </w:rPr>
        <w:t>, long-</w:t>
      </w:r>
      <w:r w:rsidRPr="004B0FCE">
        <w:rPr>
          <w:rFonts w:ascii="Calibri" w:hAnsi="Calibri"/>
          <w:sz w:val="22"/>
          <w:szCs w:val="22"/>
        </w:rPr>
        <w:t xml:space="preserve">term open-ended funds recorded net </w:t>
      </w:r>
      <w:r w:rsidR="002B591B">
        <w:rPr>
          <w:rFonts w:ascii="Calibri" w:hAnsi="Calibri"/>
          <w:sz w:val="22"/>
          <w:szCs w:val="22"/>
        </w:rPr>
        <w:t>in</w:t>
      </w:r>
      <w:r>
        <w:rPr>
          <w:rFonts w:ascii="Calibri" w:hAnsi="Calibri"/>
          <w:sz w:val="22"/>
          <w:szCs w:val="22"/>
        </w:rPr>
        <w:t>flows</w:t>
      </w:r>
      <w:r w:rsidRPr="004B0FCE">
        <w:rPr>
          <w:rFonts w:ascii="Calibri" w:hAnsi="Calibri"/>
          <w:sz w:val="22"/>
          <w:szCs w:val="22"/>
        </w:rPr>
        <w:t xml:space="preserve"> of EUR </w:t>
      </w:r>
      <w:r w:rsidR="002B591B">
        <w:rPr>
          <w:rFonts w:ascii="Calibri" w:hAnsi="Calibri"/>
          <w:sz w:val="22"/>
          <w:szCs w:val="22"/>
        </w:rPr>
        <w:t>135</w:t>
      </w:r>
      <w:r w:rsidRPr="004B0FCE">
        <w:rPr>
          <w:rFonts w:ascii="Calibri" w:hAnsi="Calibri"/>
          <w:sz w:val="22"/>
          <w:szCs w:val="22"/>
        </w:rPr>
        <w:t xml:space="preserve"> billion</w:t>
      </w:r>
      <w:r>
        <w:rPr>
          <w:rFonts w:ascii="Calibri" w:hAnsi="Calibri"/>
          <w:sz w:val="22"/>
          <w:szCs w:val="22"/>
        </w:rPr>
        <w:t xml:space="preserve"> in </w:t>
      </w:r>
      <w:r w:rsidR="002B591B">
        <w:rPr>
          <w:rFonts w:ascii="Calibri" w:hAnsi="Calibri"/>
          <w:sz w:val="22"/>
          <w:szCs w:val="22"/>
        </w:rPr>
        <w:t>Q1 2019</w:t>
      </w:r>
      <w:r>
        <w:rPr>
          <w:rFonts w:ascii="Calibri" w:hAnsi="Calibri"/>
          <w:sz w:val="22"/>
          <w:szCs w:val="22"/>
        </w:rPr>
        <w:t xml:space="preserve">, </w:t>
      </w:r>
      <w:r w:rsidRPr="004B0FCE">
        <w:rPr>
          <w:rFonts w:ascii="Calibri" w:hAnsi="Calibri"/>
          <w:sz w:val="22"/>
          <w:szCs w:val="22"/>
        </w:rPr>
        <w:t xml:space="preserve">compared to </w:t>
      </w:r>
      <w:r>
        <w:rPr>
          <w:rFonts w:ascii="Calibri" w:hAnsi="Calibri"/>
          <w:sz w:val="22"/>
          <w:szCs w:val="22"/>
        </w:rPr>
        <w:t xml:space="preserve">net </w:t>
      </w:r>
      <w:r w:rsidR="002B591B">
        <w:rPr>
          <w:rFonts w:ascii="Calibri" w:hAnsi="Calibri"/>
          <w:sz w:val="22"/>
          <w:szCs w:val="22"/>
        </w:rPr>
        <w:t>out</w:t>
      </w:r>
      <w:r>
        <w:rPr>
          <w:rFonts w:ascii="Calibri" w:hAnsi="Calibri"/>
          <w:sz w:val="22"/>
          <w:szCs w:val="22"/>
        </w:rPr>
        <w:t xml:space="preserve">flows of </w:t>
      </w:r>
      <w:r w:rsidRPr="004B0FCE">
        <w:rPr>
          <w:rFonts w:ascii="Calibri" w:hAnsi="Calibri"/>
          <w:sz w:val="22"/>
          <w:szCs w:val="22"/>
        </w:rPr>
        <w:t xml:space="preserve">EUR </w:t>
      </w:r>
      <w:r w:rsidR="002B591B">
        <w:rPr>
          <w:rFonts w:ascii="Calibri" w:hAnsi="Calibri"/>
          <w:sz w:val="22"/>
          <w:szCs w:val="22"/>
        </w:rPr>
        <w:t>36</w:t>
      </w:r>
      <w:r>
        <w:rPr>
          <w:rFonts w:ascii="Calibri" w:hAnsi="Calibri"/>
          <w:sz w:val="22"/>
          <w:szCs w:val="22"/>
        </w:rPr>
        <w:t xml:space="preserve"> </w:t>
      </w:r>
      <w:r w:rsidRPr="004B0FCE">
        <w:rPr>
          <w:rFonts w:ascii="Calibri" w:hAnsi="Calibri"/>
          <w:sz w:val="22"/>
          <w:szCs w:val="22"/>
        </w:rPr>
        <w:t xml:space="preserve">billion in </w:t>
      </w:r>
      <w:r w:rsidR="007C57B9">
        <w:rPr>
          <w:rFonts w:ascii="Calibri" w:hAnsi="Calibri"/>
          <w:sz w:val="22"/>
          <w:szCs w:val="22"/>
        </w:rPr>
        <w:t>Q4</w:t>
      </w:r>
      <w:r w:rsidR="002B591B">
        <w:rPr>
          <w:rFonts w:ascii="Calibri" w:hAnsi="Calibri"/>
          <w:sz w:val="22"/>
          <w:szCs w:val="22"/>
        </w:rPr>
        <w:t xml:space="preserve"> 2018</w:t>
      </w:r>
      <w:r w:rsidRPr="004B0FCE">
        <w:rPr>
          <w:rFonts w:ascii="Calibri" w:hAnsi="Calibri"/>
          <w:sz w:val="22"/>
          <w:szCs w:val="22"/>
        </w:rPr>
        <w:t xml:space="preserve">. </w:t>
      </w:r>
      <w:r w:rsidR="00CD54D7">
        <w:rPr>
          <w:rFonts w:ascii="Calibri" w:hAnsi="Calibri"/>
          <w:sz w:val="22"/>
          <w:szCs w:val="22"/>
        </w:rPr>
        <w:t>Net sales of e</w:t>
      </w:r>
      <w:r w:rsidRPr="004B0FCE">
        <w:rPr>
          <w:rFonts w:ascii="Calibri" w:hAnsi="Calibri"/>
          <w:sz w:val="22"/>
          <w:szCs w:val="22"/>
        </w:rPr>
        <w:t xml:space="preserve">quity funds </w:t>
      </w:r>
      <w:r w:rsidR="002B591B">
        <w:rPr>
          <w:rFonts w:ascii="Calibri" w:hAnsi="Calibri"/>
          <w:sz w:val="22"/>
          <w:szCs w:val="22"/>
        </w:rPr>
        <w:t>de</w:t>
      </w:r>
      <w:r w:rsidRPr="004B0FCE">
        <w:rPr>
          <w:rFonts w:ascii="Calibri" w:hAnsi="Calibri"/>
          <w:sz w:val="22"/>
          <w:szCs w:val="22"/>
        </w:rPr>
        <w:t xml:space="preserve">creased from EUR </w:t>
      </w:r>
      <w:r w:rsidR="002B591B">
        <w:rPr>
          <w:rFonts w:ascii="Calibri" w:hAnsi="Calibri"/>
          <w:sz w:val="22"/>
          <w:szCs w:val="22"/>
        </w:rPr>
        <w:t>24</w:t>
      </w:r>
      <w:r w:rsidRPr="004B0FCE">
        <w:rPr>
          <w:rFonts w:ascii="Calibri" w:hAnsi="Calibri"/>
          <w:sz w:val="22"/>
          <w:szCs w:val="22"/>
        </w:rPr>
        <w:t xml:space="preserve"> billion in </w:t>
      </w:r>
      <w:r w:rsidR="007C57B9">
        <w:rPr>
          <w:rFonts w:ascii="Calibri" w:hAnsi="Calibri"/>
          <w:sz w:val="22"/>
          <w:szCs w:val="22"/>
        </w:rPr>
        <w:t>Q4</w:t>
      </w:r>
      <w:r w:rsidRPr="004B0FCE">
        <w:rPr>
          <w:rFonts w:ascii="Calibri" w:hAnsi="Calibri"/>
          <w:sz w:val="22"/>
          <w:szCs w:val="22"/>
        </w:rPr>
        <w:t xml:space="preserve"> 201</w:t>
      </w:r>
      <w:r>
        <w:rPr>
          <w:rFonts w:ascii="Calibri" w:hAnsi="Calibri"/>
          <w:sz w:val="22"/>
          <w:szCs w:val="22"/>
        </w:rPr>
        <w:t>8</w:t>
      </w:r>
      <w:r w:rsidRPr="004B0FCE">
        <w:rPr>
          <w:rFonts w:ascii="Calibri" w:hAnsi="Calibri"/>
          <w:sz w:val="22"/>
          <w:szCs w:val="22"/>
        </w:rPr>
        <w:t xml:space="preserve"> to</w:t>
      </w:r>
      <w:r>
        <w:rPr>
          <w:rFonts w:ascii="Calibri" w:hAnsi="Calibri"/>
          <w:sz w:val="22"/>
          <w:szCs w:val="22"/>
        </w:rPr>
        <w:t xml:space="preserve"> EUR </w:t>
      </w:r>
      <w:r w:rsidR="002B591B">
        <w:rPr>
          <w:rFonts w:ascii="Calibri" w:hAnsi="Calibri"/>
          <w:sz w:val="22"/>
          <w:szCs w:val="22"/>
        </w:rPr>
        <w:t>3</w:t>
      </w:r>
      <w:r w:rsidRPr="004B0FCE">
        <w:rPr>
          <w:rFonts w:ascii="Calibri" w:hAnsi="Calibri"/>
          <w:sz w:val="22"/>
          <w:szCs w:val="22"/>
        </w:rPr>
        <w:t xml:space="preserve"> billion in </w:t>
      </w:r>
      <w:r w:rsidR="007C57B9">
        <w:rPr>
          <w:rFonts w:ascii="Calibri" w:hAnsi="Calibri"/>
          <w:sz w:val="22"/>
          <w:szCs w:val="22"/>
        </w:rPr>
        <w:t>Q1</w:t>
      </w:r>
      <w:r w:rsidR="002B591B">
        <w:rPr>
          <w:rFonts w:ascii="Calibri" w:hAnsi="Calibri"/>
          <w:sz w:val="22"/>
          <w:szCs w:val="22"/>
        </w:rPr>
        <w:t xml:space="preserve"> 2019</w:t>
      </w:r>
      <w:r w:rsidRPr="004B0FCE">
        <w:rPr>
          <w:rFonts w:ascii="Calibri" w:hAnsi="Calibri"/>
          <w:sz w:val="22"/>
          <w:szCs w:val="22"/>
        </w:rPr>
        <w:t xml:space="preserve">. Bond funds recorded net </w:t>
      </w:r>
      <w:r w:rsidR="002B591B">
        <w:rPr>
          <w:rFonts w:ascii="Calibri" w:hAnsi="Calibri"/>
          <w:sz w:val="22"/>
          <w:szCs w:val="22"/>
        </w:rPr>
        <w:t>in</w:t>
      </w:r>
      <w:r>
        <w:rPr>
          <w:rFonts w:ascii="Calibri" w:hAnsi="Calibri"/>
          <w:sz w:val="22"/>
          <w:szCs w:val="22"/>
        </w:rPr>
        <w:t>flows</w:t>
      </w:r>
      <w:r w:rsidRPr="004B0FCE">
        <w:rPr>
          <w:rFonts w:ascii="Calibri" w:hAnsi="Calibri"/>
          <w:sz w:val="22"/>
          <w:szCs w:val="22"/>
        </w:rPr>
        <w:t xml:space="preserve"> of EUR </w:t>
      </w:r>
      <w:r w:rsidR="002B591B">
        <w:rPr>
          <w:rFonts w:ascii="Calibri" w:hAnsi="Calibri"/>
          <w:sz w:val="22"/>
          <w:szCs w:val="22"/>
        </w:rPr>
        <w:t>123</w:t>
      </w:r>
      <w:r w:rsidRPr="004B0FCE">
        <w:rPr>
          <w:rFonts w:ascii="Calibri" w:hAnsi="Calibri"/>
          <w:sz w:val="22"/>
          <w:szCs w:val="22"/>
        </w:rPr>
        <w:t xml:space="preserve"> billion</w:t>
      </w:r>
      <w:r>
        <w:rPr>
          <w:rFonts w:ascii="Calibri" w:hAnsi="Calibri"/>
          <w:sz w:val="22"/>
          <w:szCs w:val="22"/>
        </w:rPr>
        <w:t xml:space="preserve">, </w:t>
      </w:r>
      <w:r w:rsidRPr="004B0FCE">
        <w:rPr>
          <w:rFonts w:ascii="Calibri" w:hAnsi="Calibri"/>
          <w:sz w:val="22"/>
          <w:szCs w:val="22"/>
        </w:rPr>
        <w:t xml:space="preserve">compared to </w:t>
      </w:r>
      <w:r>
        <w:rPr>
          <w:rFonts w:ascii="Calibri" w:hAnsi="Calibri"/>
          <w:sz w:val="22"/>
          <w:szCs w:val="22"/>
        </w:rPr>
        <w:t xml:space="preserve">net </w:t>
      </w:r>
      <w:r w:rsidR="002B591B">
        <w:rPr>
          <w:rFonts w:ascii="Calibri" w:hAnsi="Calibri"/>
          <w:sz w:val="22"/>
          <w:szCs w:val="22"/>
        </w:rPr>
        <w:t>out</w:t>
      </w:r>
      <w:r>
        <w:rPr>
          <w:rFonts w:ascii="Calibri" w:hAnsi="Calibri"/>
          <w:sz w:val="22"/>
          <w:szCs w:val="22"/>
        </w:rPr>
        <w:t xml:space="preserve">flows of </w:t>
      </w:r>
      <w:r w:rsidRPr="004B0FCE">
        <w:rPr>
          <w:rFonts w:ascii="Calibri" w:hAnsi="Calibri"/>
          <w:sz w:val="22"/>
          <w:szCs w:val="22"/>
        </w:rPr>
        <w:t xml:space="preserve">EUR </w:t>
      </w:r>
      <w:r w:rsidR="002B591B">
        <w:rPr>
          <w:rFonts w:ascii="Calibri" w:hAnsi="Calibri"/>
          <w:sz w:val="22"/>
          <w:szCs w:val="22"/>
        </w:rPr>
        <w:t>49</w:t>
      </w:r>
      <w:r>
        <w:rPr>
          <w:rFonts w:ascii="Calibri" w:hAnsi="Calibri"/>
          <w:sz w:val="22"/>
          <w:szCs w:val="22"/>
        </w:rPr>
        <w:t xml:space="preserve"> </w:t>
      </w:r>
      <w:r w:rsidRPr="004B0FCE">
        <w:rPr>
          <w:rFonts w:ascii="Calibri" w:hAnsi="Calibri"/>
          <w:sz w:val="22"/>
          <w:szCs w:val="22"/>
        </w:rPr>
        <w:t xml:space="preserve">billion in </w:t>
      </w:r>
      <w:r>
        <w:rPr>
          <w:rFonts w:ascii="Calibri" w:hAnsi="Calibri"/>
          <w:sz w:val="22"/>
          <w:szCs w:val="22"/>
        </w:rPr>
        <w:t>the previous quarter</w:t>
      </w:r>
      <w:r w:rsidRPr="004B0FCE">
        <w:rPr>
          <w:rFonts w:ascii="Calibri" w:hAnsi="Calibri"/>
          <w:sz w:val="22"/>
          <w:szCs w:val="22"/>
        </w:rPr>
        <w:t>.</w:t>
      </w:r>
      <w:r>
        <w:rPr>
          <w:rFonts w:ascii="Calibri" w:hAnsi="Calibri"/>
          <w:sz w:val="22"/>
          <w:szCs w:val="22"/>
        </w:rPr>
        <w:t xml:space="preserve"> Balanced</w:t>
      </w:r>
      <w:r w:rsidRPr="004B0FCE">
        <w:rPr>
          <w:rFonts w:ascii="Calibri" w:hAnsi="Calibri"/>
          <w:sz w:val="22"/>
          <w:szCs w:val="22"/>
        </w:rPr>
        <w:t xml:space="preserve">/mixed funds </w:t>
      </w:r>
      <w:r w:rsidR="00CD25E8">
        <w:rPr>
          <w:rFonts w:ascii="Calibri" w:hAnsi="Calibri"/>
          <w:sz w:val="22"/>
          <w:szCs w:val="22"/>
        </w:rPr>
        <w:t>re</w:t>
      </w:r>
      <w:r w:rsidR="00CD54D7">
        <w:rPr>
          <w:rFonts w:ascii="Calibri" w:hAnsi="Calibri"/>
          <w:sz w:val="22"/>
          <w:szCs w:val="22"/>
        </w:rPr>
        <w:t>gistered</w:t>
      </w:r>
      <w:r w:rsidR="00CD25E8">
        <w:rPr>
          <w:rFonts w:ascii="Calibri" w:hAnsi="Calibri"/>
          <w:sz w:val="22"/>
          <w:szCs w:val="22"/>
        </w:rPr>
        <w:t xml:space="preserve"> </w:t>
      </w:r>
      <w:r w:rsidR="0055027E">
        <w:rPr>
          <w:rFonts w:ascii="Calibri" w:hAnsi="Calibri"/>
          <w:sz w:val="22"/>
          <w:szCs w:val="22"/>
        </w:rPr>
        <w:t xml:space="preserve">net inflows of EUR 9 billion, compared to net outflows of EUR 13 billion </w:t>
      </w:r>
      <w:r w:rsidR="0055027E" w:rsidRPr="004B0FCE">
        <w:rPr>
          <w:rFonts w:ascii="Calibri" w:hAnsi="Calibri"/>
          <w:sz w:val="22"/>
          <w:szCs w:val="22"/>
        </w:rPr>
        <w:t xml:space="preserve">in </w:t>
      </w:r>
      <w:r w:rsidR="00CD25E8">
        <w:rPr>
          <w:rFonts w:ascii="Calibri" w:hAnsi="Calibri"/>
          <w:sz w:val="22"/>
          <w:szCs w:val="22"/>
        </w:rPr>
        <w:t xml:space="preserve">Q4 </w:t>
      </w:r>
      <w:r w:rsidR="0055027E">
        <w:rPr>
          <w:rFonts w:ascii="Calibri" w:hAnsi="Calibri"/>
          <w:sz w:val="22"/>
          <w:szCs w:val="22"/>
        </w:rPr>
        <w:t xml:space="preserve">2018. </w:t>
      </w:r>
      <w:r w:rsidRPr="004B0FCE">
        <w:rPr>
          <w:rFonts w:ascii="Calibri" w:hAnsi="Calibri"/>
          <w:sz w:val="22"/>
          <w:szCs w:val="22"/>
        </w:rPr>
        <w:t xml:space="preserve">Money market funds </w:t>
      </w:r>
      <w:r>
        <w:rPr>
          <w:rFonts w:ascii="Calibri" w:hAnsi="Calibri"/>
          <w:sz w:val="22"/>
          <w:szCs w:val="22"/>
        </w:rPr>
        <w:t xml:space="preserve">recorded </w:t>
      </w:r>
      <w:r w:rsidR="00CD25E8">
        <w:rPr>
          <w:rFonts w:ascii="Calibri" w:hAnsi="Calibri"/>
          <w:sz w:val="22"/>
          <w:szCs w:val="22"/>
        </w:rPr>
        <w:t xml:space="preserve">net sales </w:t>
      </w:r>
      <w:r>
        <w:rPr>
          <w:rFonts w:ascii="Calibri" w:hAnsi="Calibri"/>
          <w:sz w:val="22"/>
          <w:szCs w:val="22"/>
        </w:rPr>
        <w:t>EUR</w:t>
      </w:r>
      <w:r w:rsidR="0055027E">
        <w:rPr>
          <w:rFonts w:ascii="Calibri" w:hAnsi="Calibri"/>
          <w:sz w:val="22"/>
          <w:szCs w:val="22"/>
        </w:rPr>
        <w:t xml:space="preserve"> 36</w:t>
      </w:r>
      <w:r>
        <w:rPr>
          <w:rFonts w:ascii="Calibri" w:hAnsi="Calibri"/>
          <w:sz w:val="22"/>
          <w:szCs w:val="22"/>
        </w:rPr>
        <w:t xml:space="preserve"> billion, </w:t>
      </w:r>
      <w:r w:rsidR="0055027E">
        <w:rPr>
          <w:rFonts w:ascii="Calibri" w:hAnsi="Calibri"/>
          <w:sz w:val="22"/>
          <w:szCs w:val="22"/>
        </w:rPr>
        <w:t>down</w:t>
      </w:r>
      <w:r>
        <w:rPr>
          <w:rFonts w:ascii="Calibri" w:hAnsi="Calibri"/>
          <w:sz w:val="22"/>
          <w:szCs w:val="22"/>
        </w:rPr>
        <w:t xml:space="preserve"> from EUR </w:t>
      </w:r>
      <w:r w:rsidR="0055027E">
        <w:rPr>
          <w:rFonts w:ascii="Calibri" w:hAnsi="Calibri"/>
          <w:sz w:val="22"/>
          <w:szCs w:val="22"/>
        </w:rPr>
        <w:t xml:space="preserve">150 </w:t>
      </w:r>
      <w:r>
        <w:rPr>
          <w:rFonts w:ascii="Calibri" w:hAnsi="Calibri"/>
          <w:sz w:val="22"/>
          <w:szCs w:val="22"/>
        </w:rPr>
        <w:t xml:space="preserve">billion </w:t>
      </w:r>
      <w:r w:rsidRPr="004B0FCE">
        <w:rPr>
          <w:rFonts w:ascii="Calibri" w:hAnsi="Calibri"/>
          <w:sz w:val="22"/>
          <w:szCs w:val="22"/>
        </w:rPr>
        <w:t>in the previous quarter.</w:t>
      </w:r>
    </w:p>
    <w:p w14:paraId="52620ADA" w14:textId="5F4C2755" w:rsidR="00511190" w:rsidRDefault="00511190" w:rsidP="00511190"/>
    <w:p w14:paraId="078DC16C" w14:textId="0C75923C" w:rsidR="00E04185" w:rsidRDefault="00E04185" w:rsidP="00E04185">
      <w:pPr>
        <w:jc w:val="center"/>
        <w:rPr>
          <w:rFonts w:ascii="Calibri" w:hAnsi="Calibri"/>
          <w:b/>
          <w:color w:val="002060"/>
        </w:rPr>
      </w:pPr>
      <w:r w:rsidRPr="00AC61C9">
        <w:rPr>
          <w:rFonts w:ascii="Calibri" w:hAnsi="Calibri"/>
          <w:b/>
          <w:color w:val="002060"/>
        </w:rPr>
        <w:t>Regional Summary Table by Type of Fund, Q</w:t>
      </w:r>
      <w:r>
        <w:rPr>
          <w:rFonts w:ascii="Calibri" w:hAnsi="Calibri"/>
          <w:b/>
          <w:color w:val="002060"/>
        </w:rPr>
        <w:t>1</w:t>
      </w:r>
      <w:r w:rsidRPr="00AC61C9">
        <w:rPr>
          <w:rFonts w:ascii="Calibri" w:hAnsi="Calibri"/>
          <w:b/>
          <w:color w:val="002060"/>
        </w:rPr>
        <w:t xml:space="preserve"> 201</w:t>
      </w:r>
      <w:r>
        <w:rPr>
          <w:rFonts w:ascii="Calibri" w:hAnsi="Calibri"/>
          <w:b/>
          <w:color w:val="002060"/>
        </w:rPr>
        <w:t>9</w:t>
      </w:r>
    </w:p>
    <w:p w14:paraId="1577B0DC" w14:textId="2BC8B014" w:rsidR="00E04185" w:rsidRDefault="00E04185" w:rsidP="00E04185">
      <w:pPr>
        <w:jc w:val="center"/>
        <w:rPr>
          <w:rFonts w:ascii="Calibri" w:hAnsi="Calibri"/>
          <w:b/>
          <w:color w:val="002060"/>
        </w:rPr>
      </w:pPr>
    </w:p>
    <w:p w14:paraId="4D17C608" w14:textId="4481764C" w:rsidR="00E04185" w:rsidRPr="00511190" w:rsidRDefault="00C93058" w:rsidP="00E04185">
      <w:pPr>
        <w:jc w:val="center"/>
      </w:pPr>
      <w:r w:rsidRPr="00C93058">
        <w:rPr>
          <w:noProof/>
        </w:rPr>
        <w:drawing>
          <wp:anchor distT="0" distB="0" distL="114300" distR="114300" simplePos="0" relativeHeight="251695616" behindDoc="0" locked="0" layoutInCell="1" allowOverlap="1" wp14:anchorId="1300180A" wp14:editId="4097C1B6">
            <wp:simplePos x="0" y="0"/>
            <wp:positionH relativeFrom="margin">
              <wp:align>right</wp:align>
            </wp:positionH>
            <wp:positionV relativeFrom="paragraph">
              <wp:posOffset>11430</wp:posOffset>
            </wp:positionV>
            <wp:extent cx="6404610" cy="409638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4610" cy="4096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51CC2B" w14:textId="4B1272A0" w:rsidR="00511190" w:rsidRPr="00511190" w:rsidRDefault="00511190" w:rsidP="00511190"/>
    <w:p w14:paraId="1DC43846" w14:textId="59A90BD8" w:rsidR="00511190" w:rsidRPr="00511190" w:rsidRDefault="00511190" w:rsidP="00511190"/>
    <w:p w14:paraId="680A1F1D" w14:textId="67589A03" w:rsidR="00511190" w:rsidRPr="00511190" w:rsidRDefault="00511190" w:rsidP="00511190"/>
    <w:p w14:paraId="4D19564E" w14:textId="1B6DC40E" w:rsidR="00511190" w:rsidRPr="00511190" w:rsidRDefault="00511190" w:rsidP="00511190"/>
    <w:p w14:paraId="017FB9A2" w14:textId="6983E96D" w:rsidR="00511190" w:rsidRPr="00511190" w:rsidRDefault="00511190" w:rsidP="00511190"/>
    <w:p w14:paraId="7308EC21" w14:textId="385795A7" w:rsidR="00511190" w:rsidRPr="00511190" w:rsidRDefault="00511190" w:rsidP="00511190"/>
    <w:p w14:paraId="1314F9DE" w14:textId="26C27717" w:rsidR="00511190" w:rsidRPr="00511190" w:rsidRDefault="00511190" w:rsidP="00511190"/>
    <w:p w14:paraId="0D5F851A" w14:textId="2481DE76" w:rsidR="00511190" w:rsidRPr="00511190" w:rsidRDefault="00511190" w:rsidP="00511190"/>
    <w:p w14:paraId="25400832" w14:textId="248729E7" w:rsidR="00511190" w:rsidRPr="00511190" w:rsidRDefault="00511190" w:rsidP="00511190"/>
    <w:p w14:paraId="705F3E2F" w14:textId="10E184EB" w:rsidR="00511190" w:rsidRPr="00511190" w:rsidRDefault="00511190" w:rsidP="00511190"/>
    <w:p w14:paraId="36B4D7F4" w14:textId="52CD8867" w:rsidR="00511190" w:rsidRPr="00511190" w:rsidRDefault="00511190" w:rsidP="00511190"/>
    <w:p w14:paraId="31F6AC50" w14:textId="5F3D4B2F" w:rsidR="00511190" w:rsidRPr="00511190" w:rsidRDefault="00511190" w:rsidP="00511190"/>
    <w:p w14:paraId="4D7A26E9" w14:textId="77777777" w:rsidR="00511190" w:rsidRPr="00511190" w:rsidRDefault="00511190" w:rsidP="00511190"/>
    <w:p w14:paraId="6D43B220" w14:textId="591567AA" w:rsidR="00511190" w:rsidRPr="00511190" w:rsidRDefault="00511190" w:rsidP="00511190"/>
    <w:p w14:paraId="2536D048" w14:textId="42E126BC" w:rsidR="00511190" w:rsidRPr="00511190" w:rsidRDefault="00511190" w:rsidP="00511190"/>
    <w:p w14:paraId="5297C633" w14:textId="239B6C71" w:rsidR="00511190" w:rsidRPr="00511190" w:rsidRDefault="00511190" w:rsidP="00511190"/>
    <w:p w14:paraId="1C9C03B2" w14:textId="28467292" w:rsidR="00511190" w:rsidRPr="00511190" w:rsidRDefault="00511190" w:rsidP="00511190"/>
    <w:p w14:paraId="31A619A4" w14:textId="4C3270CF" w:rsidR="00511190" w:rsidRPr="00511190" w:rsidRDefault="00511190" w:rsidP="00511190"/>
    <w:p w14:paraId="461E92EF" w14:textId="1DF7BD95" w:rsidR="00511190" w:rsidRPr="00511190" w:rsidRDefault="00511190" w:rsidP="00511190"/>
    <w:p w14:paraId="4430C00A" w14:textId="1D442157" w:rsidR="00511190" w:rsidRPr="00511190" w:rsidRDefault="00511190" w:rsidP="00511190"/>
    <w:p w14:paraId="59BFDB0C" w14:textId="30435066" w:rsidR="00511190" w:rsidRPr="00511190" w:rsidRDefault="00511190" w:rsidP="00511190"/>
    <w:p w14:paraId="21702842" w14:textId="66C51F3A" w:rsidR="00511190" w:rsidRPr="00511190" w:rsidRDefault="00511190" w:rsidP="00511190"/>
    <w:p w14:paraId="334BD734" w14:textId="7F8BA547" w:rsidR="00511190" w:rsidRPr="00511190" w:rsidRDefault="00511190" w:rsidP="00511190"/>
    <w:p w14:paraId="2B508842" w14:textId="4B88225E" w:rsidR="00511190" w:rsidRPr="00511190" w:rsidRDefault="00511190" w:rsidP="00511190"/>
    <w:p w14:paraId="409B5A8C" w14:textId="22ED8401" w:rsidR="00511190" w:rsidRPr="00511190" w:rsidRDefault="00511190" w:rsidP="00511190"/>
    <w:p w14:paraId="0CEDD75C" w14:textId="1B6B925B" w:rsidR="00511190" w:rsidRPr="00511190" w:rsidRDefault="00511190" w:rsidP="00511190"/>
    <w:p w14:paraId="08DA6DCD" w14:textId="3EB3028D" w:rsidR="00511190" w:rsidRPr="00511190" w:rsidRDefault="00511190" w:rsidP="00511190"/>
    <w:p w14:paraId="7475B416" w14:textId="77777777" w:rsidR="00511190" w:rsidRPr="00511190" w:rsidRDefault="00511190" w:rsidP="00511190"/>
    <w:p w14:paraId="179CC6E6" w14:textId="74873400" w:rsidR="00511190" w:rsidRPr="00511190" w:rsidRDefault="00511190" w:rsidP="00511190"/>
    <w:p w14:paraId="01E2EB06" w14:textId="795F04F1" w:rsidR="00511190" w:rsidRPr="00511190" w:rsidRDefault="00511190" w:rsidP="00511190"/>
    <w:bookmarkEnd w:id="0"/>
    <w:sectPr w:rsidR="00511190" w:rsidRPr="00511190">
      <w:headerReference w:type="even" r:id="rId21"/>
      <w:headerReference w:type="default" r:id="rId22"/>
      <w:footerReference w:type="default" r:id="rId23"/>
      <w:headerReference w:type="first" r:id="rId24"/>
      <w:pgSz w:w="12240" w:h="15840" w:code="1"/>
      <w:pgMar w:top="1079" w:right="1077" w:bottom="719" w:left="107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B41F93" w14:textId="77777777" w:rsidR="00863044" w:rsidRDefault="00863044">
      <w:r>
        <w:separator/>
      </w:r>
    </w:p>
  </w:endnote>
  <w:endnote w:type="continuationSeparator" w:id="0">
    <w:p w14:paraId="46F01646" w14:textId="77777777" w:rsidR="00863044" w:rsidRDefault="0086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1AEEC" w14:textId="77777777" w:rsidR="002B2040" w:rsidRDefault="002B2040">
    <w:pPr>
      <w:pStyle w:val="Footer"/>
      <w:jc w:val="right"/>
    </w:pPr>
    <w:r>
      <w:rPr>
        <w:rStyle w:val="PageNumber"/>
      </w:rPr>
      <w:fldChar w:fldCharType="begin"/>
    </w:r>
    <w:r>
      <w:rPr>
        <w:rStyle w:val="PageNumber"/>
      </w:rPr>
      <w:instrText xml:space="preserve"> PAGE </w:instrText>
    </w:r>
    <w:r>
      <w:rPr>
        <w:rStyle w:val="PageNumber"/>
      </w:rPr>
      <w:fldChar w:fldCharType="separate"/>
    </w:r>
    <w:r w:rsidR="006F2A45">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3BFC3" w14:textId="77777777" w:rsidR="00863044" w:rsidRDefault="00863044">
      <w:r>
        <w:separator/>
      </w:r>
    </w:p>
  </w:footnote>
  <w:footnote w:type="continuationSeparator" w:id="0">
    <w:p w14:paraId="0E17087D" w14:textId="77777777" w:rsidR="00863044" w:rsidRDefault="00863044">
      <w:r>
        <w:continuationSeparator/>
      </w:r>
    </w:p>
  </w:footnote>
  <w:footnote w:id="1">
    <w:p w14:paraId="0358514E" w14:textId="77777777" w:rsidR="008F00B1" w:rsidRPr="00F52EA1" w:rsidRDefault="008F00B1">
      <w:pPr>
        <w:pStyle w:val="FootnoteText"/>
        <w:rPr>
          <w:rFonts w:ascii="Calibri" w:hAnsi="Calibri"/>
        </w:rPr>
      </w:pPr>
      <w:r w:rsidRPr="00F52EA1">
        <w:rPr>
          <w:rStyle w:val="FootnoteReference"/>
          <w:rFonts w:ascii="Calibri" w:hAnsi="Calibri"/>
          <w:sz w:val="18"/>
        </w:rPr>
        <w:footnoteRef/>
      </w:r>
      <w:r w:rsidRPr="00F52EA1">
        <w:rPr>
          <w:rFonts w:ascii="Calibri" w:hAnsi="Calibri"/>
          <w:sz w:val="18"/>
        </w:rPr>
        <w:t xml:space="preserve"> All data presented in this report include funds of funds, exchange-traded funds and institutional funds.</w:t>
      </w:r>
    </w:p>
  </w:footnote>
  <w:footnote w:id="2">
    <w:p w14:paraId="3FCEC1DE" w14:textId="240AD69A" w:rsidR="00A30844" w:rsidRDefault="00A30844" w:rsidP="0016172C">
      <w:pPr>
        <w:pStyle w:val="FootnoteText"/>
        <w:jc w:val="both"/>
        <w:rPr>
          <w:rFonts w:ascii="Calibri" w:hAnsi="Calibri"/>
          <w:sz w:val="18"/>
        </w:rPr>
      </w:pPr>
      <w:r w:rsidRPr="00E371B0">
        <w:rPr>
          <w:rFonts w:ascii="Calibri" w:hAnsi="Calibri"/>
          <w:sz w:val="18"/>
          <w:vertAlign w:val="superscript"/>
        </w:rPr>
        <w:footnoteRef/>
      </w:r>
      <w:r w:rsidRPr="00E371B0">
        <w:rPr>
          <w:rFonts w:ascii="Calibri" w:hAnsi="Calibri"/>
          <w:sz w:val="18"/>
          <w:vertAlign w:val="superscript"/>
        </w:rPr>
        <w:t xml:space="preserve"> </w:t>
      </w:r>
      <w:r w:rsidR="00E371B0" w:rsidRPr="00E371B0">
        <w:rPr>
          <w:rFonts w:ascii="Calibri" w:hAnsi="Calibri"/>
          <w:sz w:val="18"/>
        </w:rPr>
        <w:t xml:space="preserve">Emerging markets are countries thus defined by the International Monetary Fund, based on criteria such as per capita income level and the degree of integration into the global financial system. Data is not available for all </w:t>
      </w:r>
      <w:r w:rsidR="00E371B0">
        <w:rPr>
          <w:rFonts w:ascii="Calibri" w:hAnsi="Calibri"/>
          <w:sz w:val="18"/>
        </w:rPr>
        <w:t>e</w:t>
      </w:r>
      <w:r w:rsidR="00E371B0" w:rsidRPr="00E371B0">
        <w:rPr>
          <w:rFonts w:ascii="Calibri" w:hAnsi="Calibri"/>
          <w:sz w:val="18"/>
        </w:rPr>
        <w:t xml:space="preserve">merging </w:t>
      </w:r>
      <w:r w:rsidR="00E371B0">
        <w:rPr>
          <w:rFonts w:ascii="Calibri" w:hAnsi="Calibri"/>
          <w:sz w:val="18"/>
        </w:rPr>
        <w:t>m</w:t>
      </w:r>
      <w:r w:rsidR="00E371B0" w:rsidRPr="00E371B0">
        <w:rPr>
          <w:rFonts w:ascii="Calibri" w:hAnsi="Calibri"/>
          <w:sz w:val="18"/>
        </w:rPr>
        <w:t xml:space="preserve">arkets. The following countries are included: Argentina, Brazil, Chile, China, Costa Rica, India, Mexico, Pakistan, </w:t>
      </w:r>
      <w:r w:rsidR="00E371B0">
        <w:rPr>
          <w:rFonts w:ascii="Calibri" w:hAnsi="Calibri"/>
          <w:sz w:val="18"/>
        </w:rPr>
        <w:t xml:space="preserve">the </w:t>
      </w:r>
      <w:r w:rsidR="00E371B0" w:rsidRPr="00E371B0">
        <w:rPr>
          <w:rFonts w:ascii="Calibri" w:hAnsi="Calibri"/>
          <w:sz w:val="18"/>
        </w:rPr>
        <w:t>Philippines, South Africa and Trinidad &amp; Tobago.</w:t>
      </w:r>
    </w:p>
    <w:p w14:paraId="6B700AEA" w14:textId="77777777" w:rsidR="00E371B0" w:rsidRPr="00E371B0" w:rsidRDefault="00E371B0" w:rsidP="0016172C">
      <w:pPr>
        <w:pStyle w:val="FootnoteText"/>
        <w:jc w:val="both"/>
        <w:rPr>
          <w:rFonts w:ascii="Calibri" w:hAnsi="Calibri"/>
          <w:sz w:val="18"/>
        </w:rPr>
      </w:pPr>
    </w:p>
  </w:footnote>
  <w:footnote w:id="3">
    <w:p w14:paraId="56FFED40" w14:textId="56EF0C5D" w:rsidR="00E371B0" w:rsidRPr="00E371B0" w:rsidRDefault="00E371B0" w:rsidP="0016172C">
      <w:pPr>
        <w:pStyle w:val="FootnoteText"/>
        <w:jc w:val="both"/>
        <w:rPr>
          <w:rFonts w:asciiTheme="minorHAnsi" w:hAnsiTheme="minorHAnsi"/>
          <w:sz w:val="18"/>
          <w:szCs w:val="18"/>
        </w:rPr>
      </w:pPr>
      <w:r w:rsidRPr="00E371B0">
        <w:rPr>
          <w:rFonts w:ascii="Calibri" w:hAnsi="Calibri"/>
          <w:sz w:val="18"/>
          <w:vertAlign w:val="superscript"/>
        </w:rPr>
        <w:footnoteRef/>
      </w:r>
      <w:r w:rsidRPr="00E371B0">
        <w:rPr>
          <w:rFonts w:ascii="Calibri" w:hAnsi="Calibri"/>
          <w:sz w:val="18"/>
          <w:vertAlign w:val="superscript"/>
        </w:rPr>
        <w:t xml:space="preserve"> </w:t>
      </w:r>
      <w:r w:rsidRPr="00E371B0">
        <w:rPr>
          <w:rFonts w:asciiTheme="minorHAnsi" w:hAnsiTheme="minorHAnsi"/>
          <w:sz w:val="18"/>
          <w:szCs w:val="18"/>
        </w:rPr>
        <w:t xml:space="preserve">Other advanced economies are countries thus defined by the International Monetary Fund, excluding the US and the countries included in the Europe aggregate. Data is not available for all </w:t>
      </w:r>
      <w:r>
        <w:rPr>
          <w:rFonts w:asciiTheme="minorHAnsi" w:hAnsiTheme="minorHAnsi"/>
          <w:sz w:val="18"/>
          <w:szCs w:val="18"/>
        </w:rPr>
        <w:t>advanced economies</w:t>
      </w:r>
      <w:r w:rsidRPr="00E371B0">
        <w:rPr>
          <w:rFonts w:asciiTheme="minorHAnsi" w:hAnsiTheme="minorHAnsi"/>
          <w:sz w:val="18"/>
          <w:szCs w:val="18"/>
        </w:rPr>
        <w:t xml:space="preserve">. Other advanced economies include Australia, Canada, Japan, Korea, New Zealand and </w:t>
      </w:r>
      <w:r>
        <w:rPr>
          <w:rFonts w:asciiTheme="minorHAnsi" w:hAnsiTheme="minorHAnsi"/>
          <w:sz w:val="18"/>
          <w:szCs w:val="18"/>
        </w:rPr>
        <w:t>Chinese Taipei (Taiwan)</w:t>
      </w:r>
      <w:r w:rsidRPr="00E371B0">
        <w:rPr>
          <w:rFonts w:asciiTheme="minorHAnsi" w:hAnsi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1A748" w14:textId="77777777" w:rsidR="002B2040" w:rsidRDefault="002B20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F1373">
      <w:rPr>
        <w:rStyle w:val="PageNumber"/>
        <w:noProof/>
      </w:rPr>
      <w:t>7</w:t>
    </w:r>
    <w:r>
      <w:rPr>
        <w:rStyle w:val="PageNumber"/>
      </w:rPr>
      <w:fldChar w:fldCharType="end"/>
    </w:r>
  </w:p>
  <w:p w14:paraId="112B4CFA" w14:textId="77777777" w:rsidR="002B2040" w:rsidRDefault="002B204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BAB0B" w14:textId="12F529BA" w:rsidR="002B2040" w:rsidRPr="00FC7F6F" w:rsidRDefault="002B2040" w:rsidP="00FC7F6F">
    <w:pPr>
      <w:pStyle w:val="Header"/>
      <w:pBdr>
        <w:bottom w:val="single" w:sz="4" w:space="1" w:color="3366FF"/>
      </w:pBdr>
      <w:jc w:val="right"/>
      <w:rPr>
        <w:rFonts w:ascii="Arial" w:hAnsi="Arial"/>
        <w:b/>
        <w:bCs/>
        <w:i/>
        <w:iCs/>
        <w:color w:val="0000FF"/>
        <w:sz w:val="20"/>
      </w:rPr>
    </w:pPr>
    <w:r>
      <w:rPr>
        <w:rFonts w:ascii="Arial" w:hAnsi="Arial"/>
        <w:b/>
        <w:bCs/>
        <w:i/>
        <w:iCs/>
        <w:color w:val="0000FF"/>
        <w:sz w:val="20"/>
      </w:rPr>
      <w:t>EFAMA Internatio</w:t>
    </w:r>
    <w:r w:rsidR="00376E51">
      <w:rPr>
        <w:rFonts w:ascii="Arial" w:hAnsi="Arial"/>
        <w:b/>
        <w:bCs/>
        <w:i/>
        <w:iCs/>
        <w:color w:val="0000FF"/>
        <w:sz w:val="20"/>
      </w:rPr>
      <w:t>nal Statistical Release (</w:t>
    </w:r>
    <w:proofErr w:type="gramStart"/>
    <w:r w:rsidR="00376E51">
      <w:rPr>
        <w:rFonts w:ascii="Arial" w:hAnsi="Arial"/>
        <w:b/>
        <w:bCs/>
        <w:i/>
        <w:iCs/>
        <w:color w:val="0000FF"/>
        <w:sz w:val="20"/>
      </w:rPr>
      <w:t>201</w:t>
    </w:r>
    <w:r w:rsidR="006960F8">
      <w:rPr>
        <w:rFonts w:ascii="Arial" w:hAnsi="Arial"/>
        <w:b/>
        <w:bCs/>
        <w:i/>
        <w:iCs/>
        <w:color w:val="0000FF"/>
        <w:sz w:val="20"/>
      </w:rPr>
      <w:t>9</w:t>
    </w:r>
    <w:r w:rsidR="00376E51">
      <w:rPr>
        <w:rFonts w:ascii="Arial" w:hAnsi="Arial"/>
        <w:b/>
        <w:bCs/>
        <w:i/>
        <w:iCs/>
        <w:color w:val="0000FF"/>
        <w:sz w:val="20"/>
      </w:rPr>
      <w:t>:</w:t>
    </w:r>
    <w:r w:rsidR="00985C75">
      <w:rPr>
        <w:rFonts w:ascii="Arial" w:hAnsi="Arial"/>
        <w:b/>
        <w:bCs/>
        <w:i/>
        <w:iCs/>
        <w:color w:val="0000FF"/>
        <w:sz w:val="20"/>
      </w:rPr>
      <w:t>Q</w:t>
    </w:r>
    <w:proofErr w:type="gramEnd"/>
    <w:r w:rsidR="00462F70">
      <w:rPr>
        <w:rFonts w:ascii="Arial" w:hAnsi="Arial"/>
        <w:b/>
        <w:bCs/>
        <w:i/>
        <w:iCs/>
        <w:color w:val="0000FF"/>
        <w:sz w:val="20"/>
      </w:rPr>
      <w:t>1</w:t>
    </w:r>
    <w:r>
      <w:rPr>
        <w:rFonts w:ascii="Arial" w:hAnsi="Arial"/>
        <w:b/>
        <w:bCs/>
        <w:i/>
        <w:iCs/>
        <w:color w:val="0000FF"/>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87AAFA" w14:textId="77777777" w:rsidR="002B2040" w:rsidRDefault="00173ED1">
    <w:pPr>
      <w:pStyle w:val="Header"/>
      <w:ind w:right="360"/>
    </w:pPr>
    <w:r>
      <w:rPr>
        <w:noProof/>
        <w:lang w:val="nl-BE" w:eastAsia="nl-BE"/>
      </w:rPr>
      <mc:AlternateContent>
        <mc:Choice Requires="wps">
          <w:drawing>
            <wp:anchor distT="0" distB="0" distL="114300" distR="114300" simplePos="0" relativeHeight="251657728" behindDoc="0" locked="0" layoutInCell="1" allowOverlap="1" wp14:anchorId="6A31BE59" wp14:editId="11605B44">
              <wp:simplePos x="0" y="0"/>
              <wp:positionH relativeFrom="column">
                <wp:posOffset>3179445</wp:posOffset>
              </wp:positionH>
              <wp:positionV relativeFrom="paragraph">
                <wp:posOffset>283210</wp:posOffset>
              </wp:positionV>
              <wp:extent cx="3307715" cy="35433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715" cy="354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2CAC46" w14:textId="77777777" w:rsidR="002B2040" w:rsidRPr="002B2040" w:rsidRDefault="002B2040">
                          <w:pPr>
                            <w:rPr>
                              <w:b/>
                              <w:i/>
                              <w:sz w:val="36"/>
                              <w:szCs w:val="36"/>
                            </w:rPr>
                          </w:pPr>
                          <w:r w:rsidRPr="002B2040">
                            <w:rPr>
                              <w:b/>
                              <w:i/>
                              <w:sz w:val="36"/>
                              <w:szCs w:val="36"/>
                            </w:rPr>
                            <w:t>International Statistical Release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A31BE59" id="_x0000_t202" coordsize="21600,21600" o:spt="202" path="m,l,21600r21600,l21600,xe">
              <v:stroke joinstyle="miter"/>
              <v:path gradientshapeok="t" o:connecttype="rect"/>
            </v:shapetype>
            <v:shape id="Text Box 2" o:spid="_x0000_s1026" type="#_x0000_t202" style="position:absolute;margin-left:250.35pt;margin-top:22.3pt;width:260.45pt;height:27.9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" stroked="f">
              <v:textbox style="mso-fit-shape-to-text:t">
                <w:txbxContent>
                  <w:p w14:paraId="522CAC46" w14:textId="77777777" w:rsidR="002B2040" w:rsidRPr="002B2040" w:rsidRDefault="002B2040">
                    <w:pPr>
                      <w:rPr>
                        <w:b/>
                        <w:i/>
                        <w:sz w:val="36"/>
                        <w:szCs w:val="36"/>
                      </w:rPr>
                    </w:pPr>
                    <w:r w:rsidRPr="002B2040">
                      <w:rPr>
                        <w:b/>
                        <w:i/>
                        <w:sz w:val="36"/>
                        <w:szCs w:val="36"/>
                      </w:rPr>
                      <w:t>International Statistical Release</w:t>
                    </w:r>
                  </w:p>
                </w:txbxContent>
              </v:textbox>
            </v:shape>
          </w:pict>
        </mc:Fallback>
      </mc:AlternateContent>
    </w:r>
    <w:r w:rsidR="002B2040">
      <w:object w:dxaOrig="2619" w:dyaOrig="1423" w14:anchorId="3899E7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95pt;height:71.15pt">
          <v:imagedata r:id="rId1" o:title=""/>
        </v:shape>
        <o:OLEObject Type="Embed" ProgID="DellImageExpertImage" ShapeID="_x0000_i1025" DrawAspect="Content" ObjectID="_1622885955"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93E1F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95A56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772B0C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AA725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58265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4215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C04EDA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4E7E6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AC16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0F050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9656746"/>
    <w:multiLevelType w:val="multilevel"/>
    <w:tmpl w:val="04090021"/>
    <w:lvl w:ilvl="0">
      <w:start w:val="1"/>
      <w:numFmt w:val="bullet"/>
      <w:lvlText w:val=""/>
      <w:lvlJc w:val="left"/>
      <w:pPr>
        <w:tabs>
          <w:tab w:val="num" w:pos="360"/>
        </w:tabs>
        <w:ind w:left="360" w:hanging="360"/>
      </w:pPr>
      <w:rPr>
        <w:rFonts w:ascii="Wingdings" w:hAnsi="Wingdings" w:cs="Times New Roman" w:hint="default"/>
      </w:rPr>
    </w:lvl>
    <w:lvl w:ilvl="1">
      <w:start w:val="1"/>
      <w:numFmt w:val="bullet"/>
      <w:lvlText w:val=""/>
      <w:lvlJc w:val="left"/>
      <w:pPr>
        <w:tabs>
          <w:tab w:val="num" w:pos="720"/>
        </w:tabs>
        <w:ind w:left="720" w:hanging="360"/>
      </w:pPr>
      <w:rPr>
        <w:rFonts w:ascii="Wingdings" w:hAnsi="Wingdings" w:cs="Times New Roman" w:hint="default"/>
      </w:rPr>
    </w:lvl>
    <w:lvl w:ilvl="2">
      <w:start w:val="1"/>
      <w:numFmt w:val="bullet"/>
      <w:lvlText w:val=""/>
      <w:lvlJc w:val="left"/>
      <w:pPr>
        <w:tabs>
          <w:tab w:val="num" w:pos="1080"/>
        </w:tabs>
        <w:ind w:left="1080" w:hanging="360"/>
      </w:pPr>
      <w:rPr>
        <w:rFonts w:ascii="Wingdings" w:hAnsi="Wingdings" w:cs="Times New Roman"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cs="Times New Roman" w:hint="default"/>
      </w:rPr>
    </w:lvl>
    <w:lvl w:ilvl="5">
      <w:start w:val="1"/>
      <w:numFmt w:val="bullet"/>
      <w:lvlText w:val=""/>
      <w:lvlJc w:val="left"/>
      <w:pPr>
        <w:tabs>
          <w:tab w:val="num" w:pos="2160"/>
        </w:tabs>
        <w:ind w:left="2160" w:hanging="360"/>
      </w:pPr>
      <w:rPr>
        <w:rFonts w:ascii="Wingdings" w:hAnsi="Wingdings" w:cs="Times New Roman" w:hint="default"/>
      </w:rPr>
    </w:lvl>
    <w:lvl w:ilvl="6">
      <w:start w:val="1"/>
      <w:numFmt w:val="bullet"/>
      <w:lvlText w:val=""/>
      <w:lvlJc w:val="left"/>
      <w:pPr>
        <w:tabs>
          <w:tab w:val="num" w:pos="2520"/>
        </w:tabs>
        <w:ind w:left="2520" w:hanging="360"/>
      </w:pPr>
      <w:rPr>
        <w:rFonts w:ascii="Wingdings" w:hAnsi="Wingdings" w:cs="Times New Roman" w:hint="default"/>
      </w:rPr>
    </w:lvl>
    <w:lvl w:ilvl="7">
      <w:start w:val="1"/>
      <w:numFmt w:val="bullet"/>
      <w:lvlText w:val=""/>
      <w:lvlJc w:val="left"/>
      <w:pPr>
        <w:tabs>
          <w:tab w:val="num" w:pos="2880"/>
        </w:tabs>
        <w:ind w:left="2880" w:hanging="360"/>
      </w:pPr>
      <w:rPr>
        <w:rFonts w:ascii="Symbol" w:hAnsi="Symbol" w:cs="Times New Roman" w:hint="default"/>
      </w:rPr>
    </w:lvl>
    <w:lvl w:ilvl="8">
      <w:start w:val="1"/>
      <w:numFmt w:val="bullet"/>
      <w:lvlText w:val=""/>
      <w:lvlJc w:val="left"/>
      <w:pPr>
        <w:tabs>
          <w:tab w:val="num" w:pos="3240"/>
        </w:tabs>
        <w:ind w:left="3240" w:hanging="360"/>
      </w:pPr>
      <w:rPr>
        <w:rFonts w:ascii="Symbol" w:hAnsi="Symbol" w:cs="Times New Roman" w:hint="default"/>
      </w:rPr>
    </w:lvl>
  </w:abstractNum>
  <w:abstractNum w:abstractNumId="11" w15:restartNumberingAfterBreak="0">
    <w:nsid w:val="2F7D0B82"/>
    <w:multiLevelType w:val="hybridMultilevel"/>
    <w:tmpl w:val="4D3ED452"/>
    <w:lvl w:ilvl="0" w:tplc="ADBEBE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27DA3"/>
    <w:multiLevelType w:val="hybridMultilevel"/>
    <w:tmpl w:val="54E09E00"/>
    <w:lvl w:ilvl="0" w:tplc="48A69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1695E"/>
    <w:multiLevelType w:val="hybridMultilevel"/>
    <w:tmpl w:val="663C7EDA"/>
    <w:lvl w:ilvl="0" w:tplc="A55AE4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01F6"/>
    <w:multiLevelType w:val="hybridMultilevel"/>
    <w:tmpl w:val="D6E6C54E"/>
    <w:lvl w:ilvl="0" w:tplc="FBD0E7C4">
      <w:start w:val="1"/>
      <w:numFmt w:val="decimal"/>
      <w:lvlText w:val="(%1)"/>
      <w:lvlJc w:val="left"/>
      <w:pPr>
        <w:ind w:left="2520" w:hanging="360"/>
      </w:pPr>
      <w:rPr>
        <w:rFonts w:hint="default"/>
      </w:rPr>
    </w:lvl>
    <w:lvl w:ilvl="1" w:tplc="08130019" w:tentative="1">
      <w:start w:val="1"/>
      <w:numFmt w:val="lowerLetter"/>
      <w:lvlText w:val="%2."/>
      <w:lvlJc w:val="left"/>
      <w:pPr>
        <w:ind w:left="3240" w:hanging="360"/>
      </w:pPr>
    </w:lvl>
    <w:lvl w:ilvl="2" w:tplc="0813001B" w:tentative="1">
      <w:start w:val="1"/>
      <w:numFmt w:val="lowerRoman"/>
      <w:lvlText w:val="%3."/>
      <w:lvlJc w:val="right"/>
      <w:pPr>
        <w:ind w:left="3960" w:hanging="180"/>
      </w:pPr>
    </w:lvl>
    <w:lvl w:ilvl="3" w:tplc="0813000F" w:tentative="1">
      <w:start w:val="1"/>
      <w:numFmt w:val="decimal"/>
      <w:lvlText w:val="%4."/>
      <w:lvlJc w:val="left"/>
      <w:pPr>
        <w:ind w:left="4680" w:hanging="360"/>
      </w:pPr>
    </w:lvl>
    <w:lvl w:ilvl="4" w:tplc="08130019" w:tentative="1">
      <w:start w:val="1"/>
      <w:numFmt w:val="lowerLetter"/>
      <w:lvlText w:val="%5."/>
      <w:lvlJc w:val="left"/>
      <w:pPr>
        <w:ind w:left="5400" w:hanging="360"/>
      </w:pPr>
    </w:lvl>
    <w:lvl w:ilvl="5" w:tplc="0813001B" w:tentative="1">
      <w:start w:val="1"/>
      <w:numFmt w:val="lowerRoman"/>
      <w:lvlText w:val="%6."/>
      <w:lvlJc w:val="right"/>
      <w:pPr>
        <w:ind w:left="6120" w:hanging="180"/>
      </w:pPr>
    </w:lvl>
    <w:lvl w:ilvl="6" w:tplc="0813000F" w:tentative="1">
      <w:start w:val="1"/>
      <w:numFmt w:val="decimal"/>
      <w:lvlText w:val="%7."/>
      <w:lvlJc w:val="left"/>
      <w:pPr>
        <w:ind w:left="6840" w:hanging="360"/>
      </w:pPr>
    </w:lvl>
    <w:lvl w:ilvl="7" w:tplc="08130019" w:tentative="1">
      <w:start w:val="1"/>
      <w:numFmt w:val="lowerLetter"/>
      <w:lvlText w:val="%8."/>
      <w:lvlJc w:val="left"/>
      <w:pPr>
        <w:ind w:left="7560" w:hanging="360"/>
      </w:pPr>
    </w:lvl>
    <w:lvl w:ilvl="8" w:tplc="0813001B" w:tentative="1">
      <w:start w:val="1"/>
      <w:numFmt w:val="lowerRoman"/>
      <w:lvlText w:val="%9."/>
      <w:lvlJc w:val="right"/>
      <w:pPr>
        <w:ind w:left="8280" w:hanging="180"/>
      </w:pPr>
    </w:lvl>
  </w:abstractNum>
  <w:abstractNum w:abstractNumId="15" w15:restartNumberingAfterBreak="0">
    <w:nsid w:val="4F0D6081"/>
    <w:multiLevelType w:val="hybridMultilevel"/>
    <w:tmpl w:val="F3F20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90D7E"/>
    <w:multiLevelType w:val="hybridMultilevel"/>
    <w:tmpl w:val="4E8243D6"/>
    <w:lvl w:ilvl="0" w:tplc="04090005">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975763F"/>
    <w:multiLevelType w:val="hybridMultilevel"/>
    <w:tmpl w:val="282EEF74"/>
    <w:lvl w:ilvl="0" w:tplc="48A6905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602B59"/>
    <w:multiLevelType w:val="hybridMultilevel"/>
    <w:tmpl w:val="6FEE7D60"/>
    <w:lvl w:ilvl="0" w:tplc="2F485DF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77C627D1"/>
    <w:multiLevelType w:val="hybridMultilevel"/>
    <w:tmpl w:val="6546B4F2"/>
    <w:lvl w:ilvl="0" w:tplc="ADBEBEE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7"/>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6"/>
  </w:num>
  <w:num w:numId="14">
    <w:abstractNumId w:val="10"/>
  </w:num>
  <w:num w:numId="15">
    <w:abstractNumId w:val="11"/>
  </w:num>
  <w:num w:numId="16">
    <w:abstractNumId w:val="19"/>
  </w:num>
  <w:num w:numId="17">
    <w:abstractNumId w:val="14"/>
  </w:num>
  <w:num w:numId="18">
    <w:abstractNumId w:val="13"/>
  </w:num>
  <w:num w:numId="19">
    <w:abstractNumId w:val="18"/>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31746"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5D"/>
    <w:rsid w:val="00000132"/>
    <w:rsid w:val="00001F2D"/>
    <w:rsid w:val="00002AE0"/>
    <w:rsid w:val="00003EDC"/>
    <w:rsid w:val="00005993"/>
    <w:rsid w:val="00005ABC"/>
    <w:rsid w:val="00006983"/>
    <w:rsid w:val="00010FBF"/>
    <w:rsid w:val="00010FFF"/>
    <w:rsid w:val="00011800"/>
    <w:rsid w:val="00011A45"/>
    <w:rsid w:val="000129B2"/>
    <w:rsid w:val="000136C6"/>
    <w:rsid w:val="00013C0F"/>
    <w:rsid w:val="00014D8C"/>
    <w:rsid w:val="00017D79"/>
    <w:rsid w:val="0002144C"/>
    <w:rsid w:val="0002196F"/>
    <w:rsid w:val="00022888"/>
    <w:rsid w:val="0002456D"/>
    <w:rsid w:val="00025933"/>
    <w:rsid w:val="00025B51"/>
    <w:rsid w:val="00026DC7"/>
    <w:rsid w:val="00026FFA"/>
    <w:rsid w:val="00027472"/>
    <w:rsid w:val="000333D0"/>
    <w:rsid w:val="00033F4B"/>
    <w:rsid w:val="00034E90"/>
    <w:rsid w:val="00037627"/>
    <w:rsid w:val="0004015F"/>
    <w:rsid w:val="0004277C"/>
    <w:rsid w:val="00045D15"/>
    <w:rsid w:val="00046A3A"/>
    <w:rsid w:val="00046E1A"/>
    <w:rsid w:val="000476AC"/>
    <w:rsid w:val="0005025E"/>
    <w:rsid w:val="000506DD"/>
    <w:rsid w:val="00053423"/>
    <w:rsid w:val="0005366D"/>
    <w:rsid w:val="000536BC"/>
    <w:rsid w:val="00056C97"/>
    <w:rsid w:val="00056E86"/>
    <w:rsid w:val="00060007"/>
    <w:rsid w:val="00061047"/>
    <w:rsid w:val="000625DC"/>
    <w:rsid w:val="00062E3E"/>
    <w:rsid w:val="00063381"/>
    <w:rsid w:val="00065FEE"/>
    <w:rsid w:val="00070083"/>
    <w:rsid w:val="00071E23"/>
    <w:rsid w:val="00072F08"/>
    <w:rsid w:val="00073A1B"/>
    <w:rsid w:val="00074597"/>
    <w:rsid w:val="0007734D"/>
    <w:rsid w:val="000779B0"/>
    <w:rsid w:val="0008240A"/>
    <w:rsid w:val="00083490"/>
    <w:rsid w:val="000834CB"/>
    <w:rsid w:val="000834F6"/>
    <w:rsid w:val="00085025"/>
    <w:rsid w:val="0008701B"/>
    <w:rsid w:val="0008748D"/>
    <w:rsid w:val="00087C9E"/>
    <w:rsid w:val="000912D3"/>
    <w:rsid w:val="00094B0E"/>
    <w:rsid w:val="00096240"/>
    <w:rsid w:val="00097278"/>
    <w:rsid w:val="0009748A"/>
    <w:rsid w:val="000A15E7"/>
    <w:rsid w:val="000A28EE"/>
    <w:rsid w:val="000A49F6"/>
    <w:rsid w:val="000A7405"/>
    <w:rsid w:val="000A7760"/>
    <w:rsid w:val="000B1B04"/>
    <w:rsid w:val="000B251E"/>
    <w:rsid w:val="000B2BF2"/>
    <w:rsid w:val="000B7819"/>
    <w:rsid w:val="000C076B"/>
    <w:rsid w:val="000C10D5"/>
    <w:rsid w:val="000C1137"/>
    <w:rsid w:val="000C1FE5"/>
    <w:rsid w:val="000C2717"/>
    <w:rsid w:val="000C35A8"/>
    <w:rsid w:val="000C50AD"/>
    <w:rsid w:val="000C6365"/>
    <w:rsid w:val="000C6F9A"/>
    <w:rsid w:val="000D103B"/>
    <w:rsid w:val="000D2CDE"/>
    <w:rsid w:val="000D3441"/>
    <w:rsid w:val="000D65A3"/>
    <w:rsid w:val="000D77C4"/>
    <w:rsid w:val="000E1359"/>
    <w:rsid w:val="000E1496"/>
    <w:rsid w:val="000E2270"/>
    <w:rsid w:val="000E2D7F"/>
    <w:rsid w:val="000E38DB"/>
    <w:rsid w:val="000E6BC0"/>
    <w:rsid w:val="000E750F"/>
    <w:rsid w:val="000E759E"/>
    <w:rsid w:val="000F4A33"/>
    <w:rsid w:val="000F566E"/>
    <w:rsid w:val="000F6953"/>
    <w:rsid w:val="00100BBE"/>
    <w:rsid w:val="0010203C"/>
    <w:rsid w:val="00102804"/>
    <w:rsid w:val="001031B1"/>
    <w:rsid w:val="00105011"/>
    <w:rsid w:val="00106759"/>
    <w:rsid w:val="001102C8"/>
    <w:rsid w:val="00114364"/>
    <w:rsid w:val="00114679"/>
    <w:rsid w:val="00114C07"/>
    <w:rsid w:val="00114F64"/>
    <w:rsid w:val="00117DCE"/>
    <w:rsid w:val="0012009C"/>
    <w:rsid w:val="00122E5E"/>
    <w:rsid w:val="00123264"/>
    <w:rsid w:val="00124FF5"/>
    <w:rsid w:val="0012574A"/>
    <w:rsid w:val="00126D76"/>
    <w:rsid w:val="00127495"/>
    <w:rsid w:val="00130799"/>
    <w:rsid w:val="00130DAE"/>
    <w:rsid w:val="001326B4"/>
    <w:rsid w:val="00132A2C"/>
    <w:rsid w:val="00132F02"/>
    <w:rsid w:val="001332D6"/>
    <w:rsid w:val="001346B6"/>
    <w:rsid w:val="001347D9"/>
    <w:rsid w:val="00136C74"/>
    <w:rsid w:val="00136C9F"/>
    <w:rsid w:val="00137160"/>
    <w:rsid w:val="00137D9E"/>
    <w:rsid w:val="0014096E"/>
    <w:rsid w:val="00140F8B"/>
    <w:rsid w:val="00141D9B"/>
    <w:rsid w:val="00143751"/>
    <w:rsid w:val="001442C6"/>
    <w:rsid w:val="001462A2"/>
    <w:rsid w:val="001505CF"/>
    <w:rsid w:val="00150AC8"/>
    <w:rsid w:val="00150B11"/>
    <w:rsid w:val="001514D7"/>
    <w:rsid w:val="001517A6"/>
    <w:rsid w:val="00152691"/>
    <w:rsid w:val="0015295C"/>
    <w:rsid w:val="00153571"/>
    <w:rsid w:val="001537AA"/>
    <w:rsid w:val="0015525F"/>
    <w:rsid w:val="0015587D"/>
    <w:rsid w:val="00157639"/>
    <w:rsid w:val="00157D64"/>
    <w:rsid w:val="00160E5B"/>
    <w:rsid w:val="0016172C"/>
    <w:rsid w:val="00161FDF"/>
    <w:rsid w:val="00166D7A"/>
    <w:rsid w:val="00167CA0"/>
    <w:rsid w:val="001700CE"/>
    <w:rsid w:val="001703B8"/>
    <w:rsid w:val="001717A4"/>
    <w:rsid w:val="001735E2"/>
    <w:rsid w:val="00173ED1"/>
    <w:rsid w:val="00174626"/>
    <w:rsid w:val="001750B7"/>
    <w:rsid w:val="00176AEF"/>
    <w:rsid w:val="001772E7"/>
    <w:rsid w:val="00180C51"/>
    <w:rsid w:val="00181213"/>
    <w:rsid w:val="00182492"/>
    <w:rsid w:val="00182856"/>
    <w:rsid w:val="00182F15"/>
    <w:rsid w:val="00184AD2"/>
    <w:rsid w:val="00185593"/>
    <w:rsid w:val="00190D18"/>
    <w:rsid w:val="00190DCA"/>
    <w:rsid w:val="00190E79"/>
    <w:rsid w:val="001910CE"/>
    <w:rsid w:val="0019154C"/>
    <w:rsid w:val="00192B2F"/>
    <w:rsid w:val="00192F8D"/>
    <w:rsid w:val="00196EFD"/>
    <w:rsid w:val="001A0D9F"/>
    <w:rsid w:val="001A0FD4"/>
    <w:rsid w:val="001A1C1C"/>
    <w:rsid w:val="001A21AF"/>
    <w:rsid w:val="001A6275"/>
    <w:rsid w:val="001A7DA1"/>
    <w:rsid w:val="001B081E"/>
    <w:rsid w:val="001B096A"/>
    <w:rsid w:val="001B1B26"/>
    <w:rsid w:val="001B2AEC"/>
    <w:rsid w:val="001B37D9"/>
    <w:rsid w:val="001B3A28"/>
    <w:rsid w:val="001B4F93"/>
    <w:rsid w:val="001B55C7"/>
    <w:rsid w:val="001B5BDE"/>
    <w:rsid w:val="001B68D3"/>
    <w:rsid w:val="001B754E"/>
    <w:rsid w:val="001C1B9E"/>
    <w:rsid w:val="001C6ED4"/>
    <w:rsid w:val="001D0F13"/>
    <w:rsid w:val="001D12DB"/>
    <w:rsid w:val="001D295D"/>
    <w:rsid w:val="001D2C7E"/>
    <w:rsid w:val="001D4991"/>
    <w:rsid w:val="001D4D95"/>
    <w:rsid w:val="001D61BF"/>
    <w:rsid w:val="001D7F35"/>
    <w:rsid w:val="001E06D4"/>
    <w:rsid w:val="001E10DA"/>
    <w:rsid w:val="001E31AF"/>
    <w:rsid w:val="001E6CAB"/>
    <w:rsid w:val="001E773A"/>
    <w:rsid w:val="001F2BA8"/>
    <w:rsid w:val="001F35AF"/>
    <w:rsid w:val="001F5219"/>
    <w:rsid w:val="001F56E7"/>
    <w:rsid w:val="001F644A"/>
    <w:rsid w:val="001F779F"/>
    <w:rsid w:val="00200F3E"/>
    <w:rsid w:val="002026F0"/>
    <w:rsid w:val="0020457A"/>
    <w:rsid w:val="002047C1"/>
    <w:rsid w:val="002053E8"/>
    <w:rsid w:val="0020551A"/>
    <w:rsid w:val="00205EF6"/>
    <w:rsid w:val="00206685"/>
    <w:rsid w:val="00206C8D"/>
    <w:rsid w:val="00207372"/>
    <w:rsid w:val="00211DA4"/>
    <w:rsid w:val="00211F87"/>
    <w:rsid w:val="0021254A"/>
    <w:rsid w:val="002127EB"/>
    <w:rsid w:val="00212C60"/>
    <w:rsid w:val="00212F94"/>
    <w:rsid w:val="0021382D"/>
    <w:rsid w:val="00220814"/>
    <w:rsid w:val="0022485B"/>
    <w:rsid w:val="002272DE"/>
    <w:rsid w:val="002301F5"/>
    <w:rsid w:val="0023103C"/>
    <w:rsid w:val="002352B9"/>
    <w:rsid w:val="002360CE"/>
    <w:rsid w:val="00236D5C"/>
    <w:rsid w:val="00237152"/>
    <w:rsid w:val="002373BD"/>
    <w:rsid w:val="002421BF"/>
    <w:rsid w:val="002442E9"/>
    <w:rsid w:val="0024439C"/>
    <w:rsid w:val="002460EF"/>
    <w:rsid w:val="00247EEA"/>
    <w:rsid w:val="00250906"/>
    <w:rsid w:val="002549ED"/>
    <w:rsid w:val="00255818"/>
    <w:rsid w:val="002559E0"/>
    <w:rsid w:val="00256134"/>
    <w:rsid w:val="002578CE"/>
    <w:rsid w:val="002578D7"/>
    <w:rsid w:val="00260004"/>
    <w:rsid w:val="00264416"/>
    <w:rsid w:val="00264908"/>
    <w:rsid w:val="00265D2A"/>
    <w:rsid w:val="00265F5A"/>
    <w:rsid w:val="00267293"/>
    <w:rsid w:val="00267411"/>
    <w:rsid w:val="00275614"/>
    <w:rsid w:val="0027611D"/>
    <w:rsid w:val="0027620F"/>
    <w:rsid w:val="00276464"/>
    <w:rsid w:val="00277065"/>
    <w:rsid w:val="0028589B"/>
    <w:rsid w:val="0028744C"/>
    <w:rsid w:val="00291647"/>
    <w:rsid w:val="0029221A"/>
    <w:rsid w:val="00292BCB"/>
    <w:rsid w:val="00292D32"/>
    <w:rsid w:val="00294286"/>
    <w:rsid w:val="00294837"/>
    <w:rsid w:val="002A4468"/>
    <w:rsid w:val="002A6C0B"/>
    <w:rsid w:val="002B13B5"/>
    <w:rsid w:val="002B2040"/>
    <w:rsid w:val="002B2DE4"/>
    <w:rsid w:val="002B5564"/>
    <w:rsid w:val="002B591B"/>
    <w:rsid w:val="002B79D4"/>
    <w:rsid w:val="002B7AFF"/>
    <w:rsid w:val="002C02B5"/>
    <w:rsid w:val="002C042E"/>
    <w:rsid w:val="002C3746"/>
    <w:rsid w:val="002C39BD"/>
    <w:rsid w:val="002C53BA"/>
    <w:rsid w:val="002C6E19"/>
    <w:rsid w:val="002D0518"/>
    <w:rsid w:val="002D0832"/>
    <w:rsid w:val="002D18D3"/>
    <w:rsid w:val="002D1C1C"/>
    <w:rsid w:val="002D326B"/>
    <w:rsid w:val="002D4993"/>
    <w:rsid w:val="002E0C27"/>
    <w:rsid w:val="002E1151"/>
    <w:rsid w:val="002E32FB"/>
    <w:rsid w:val="002E3C11"/>
    <w:rsid w:val="002E3EE6"/>
    <w:rsid w:val="002E432D"/>
    <w:rsid w:val="002E483E"/>
    <w:rsid w:val="002E5066"/>
    <w:rsid w:val="002E5DEC"/>
    <w:rsid w:val="002E69B4"/>
    <w:rsid w:val="002E6BDA"/>
    <w:rsid w:val="002F21B0"/>
    <w:rsid w:val="002F41BB"/>
    <w:rsid w:val="002F6C64"/>
    <w:rsid w:val="003006AF"/>
    <w:rsid w:val="00301928"/>
    <w:rsid w:val="0030210E"/>
    <w:rsid w:val="003037CD"/>
    <w:rsid w:val="00306593"/>
    <w:rsid w:val="00306E37"/>
    <w:rsid w:val="00310097"/>
    <w:rsid w:val="003111C9"/>
    <w:rsid w:val="00311928"/>
    <w:rsid w:val="00313D8C"/>
    <w:rsid w:val="00313F45"/>
    <w:rsid w:val="0031533C"/>
    <w:rsid w:val="0032042C"/>
    <w:rsid w:val="003209DA"/>
    <w:rsid w:val="00321BEB"/>
    <w:rsid w:val="003235B5"/>
    <w:rsid w:val="00323A30"/>
    <w:rsid w:val="0032438F"/>
    <w:rsid w:val="00324457"/>
    <w:rsid w:val="0032555A"/>
    <w:rsid w:val="003266B3"/>
    <w:rsid w:val="00326C2C"/>
    <w:rsid w:val="00326CF8"/>
    <w:rsid w:val="00326ED2"/>
    <w:rsid w:val="00327122"/>
    <w:rsid w:val="00330756"/>
    <w:rsid w:val="0033323E"/>
    <w:rsid w:val="00333A8F"/>
    <w:rsid w:val="00333AD2"/>
    <w:rsid w:val="003359BE"/>
    <w:rsid w:val="0033658B"/>
    <w:rsid w:val="00336CA9"/>
    <w:rsid w:val="00340D6F"/>
    <w:rsid w:val="0034107A"/>
    <w:rsid w:val="00341714"/>
    <w:rsid w:val="00342837"/>
    <w:rsid w:val="0034338B"/>
    <w:rsid w:val="00344C9F"/>
    <w:rsid w:val="00345038"/>
    <w:rsid w:val="00347C64"/>
    <w:rsid w:val="00350DE4"/>
    <w:rsid w:val="00351FEC"/>
    <w:rsid w:val="0035226B"/>
    <w:rsid w:val="00352B11"/>
    <w:rsid w:val="00354CE0"/>
    <w:rsid w:val="0035540A"/>
    <w:rsid w:val="00356E08"/>
    <w:rsid w:val="003574B3"/>
    <w:rsid w:val="00357B94"/>
    <w:rsid w:val="00361F02"/>
    <w:rsid w:val="0036260A"/>
    <w:rsid w:val="003642BD"/>
    <w:rsid w:val="003708D8"/>
    <w:rsid w:val="00372081"/>
    <w:rsid w:val="003729E7"/>
    <w:rsid w:val="00373D3A"/>
    <w:rsid w:val="00374BC5"/>
    <w:rsid w:val="00376B46"/>
    <w:rsid w:val="00376B69"/>
    <w:rsid w:val="00376C70"/>
    <w:rsid w:val="00376E51"/>
    <w:rsid w:val="0038025B"/>
    <w:rsid w:val="003806CD"/>
    <w:rsid w:val="00381B5B"/>
    <w:rsid w:val="00381F19"/>
    <w:rsid w:val="003831F7"/>
    <w:rsid w:val="00383246"/>
    <w:rsid w:val="00383FA8"/>
    <w:rsid w:val="0038411C"/>
    <w:rsid w:val="0039031F"/>
    <w:rsid w:val="00395540"/>
    <w:rsid w:val="00395562"/>
    <w:rsid w:val="00396B7D"/>
    <w:rsid w:val="003A078F"/>
    <w:rsid w:val="003A1F53"/>
    <w:rsid w:val="003A2163"/>
    <w:rsid w:val="003A282C"/>
    <w:rsid w:val="003A5D39"/>
    <w:rsid w:val="003A6E94"/>
    <w:rsid w:val="003B0271"/>
    <w:rsid w:val="003B11F5"/>
    <w:rsid w:val="003B2DF6"/>
    <w:rsid w:val="003B2E6A"/>
    <w:rsid w:val="003B33DB"/>
    <w:rsid w:val="003B52AA"/>
    <w:rsid w:val="003C08F1"/>
    <w:rsid w:val="003C25B1"/>
    <w:rsid w:val="003C3A04"/>
    <w:rsid w:val="003C6281"/>
    <w:rsid w:val="003C6674"/>
    <w:rsid w:val="003C6AF8"/>
    <w:rsid w:val="003C6E7A"/>
    <w:rsid w:val="003D0363"/>
    <w:rsid w:val="003D071B"/>
    <w:rsid w:val="003D13B7"/>
    <w:rsid w:val="003D1AE7"/>
    <w:rsid w:val="003D40A6"/>
    <w:rsid w:val="003D455D"/>
    <w:rsid w:val="003D4981"/>
    <w:rsid w:val="003E3ADA"/>
    <w:rsid w:val="003E3F42"/>
    <w:rsid w:val="003E62A1"/>
    <w:rsid w:val="003E779F"/>
    <w:rsid w:val="003F0F1B"/>
    <w:rsid w:val="003F2916"/>
    <w:rsid w:val="003F3977"/>
    <w:rsid w:val="003F3E85"/>
    <w:rsid w:val="003F4236"/>
    <w:rsid w:val="003F502C"/>
    <w:rsid w:val="003F6FF8"/>
    <w:rsid w:val="00400B20"/>
    <w:rsid w:val="00401067"/>
    <w:rsid w:val="0040312D"/>
    <w:rsid w:val="00403BC8"/>
    <w:rsid w:val="00403FEF"/>
    <w:rsid w:val="00405700"/>
    <w:rsid w:val="0041293C"/>
    <w:rsid w:val="004140F3"/>
    <w:rsid w:val="00415A8B"/>
    <w:rsid w:val="00417265"/>
    <w:rsid w:val="00420B7B"/>
    <w:rsid w:val="00422218"/>
    <w:rsid w:val="0042459A"/>
    <w:rsid w:val="00425043"/>
    <w:rsid w:val="00434D69"/>
    <w:rsid w:val="00435ADD"/>
    <w:rsid w:val="004401C2"/>
    <w:rsid w:val="004401FB"/>
    <w:rsid w:val="004412DB"/>
    <w:rsid w:val="00441EBE"/>
    <w:rsid w:val="00441FCF"/>
    <w:rsid w:val="00442918"/>
    <w:rsid w:val="00443057"/>
    <w:rsid w:val="00450AE2"/>
    <w:rsid w:val="00452209"/>
    <w:rsid w:val="00455542"/>
    <w:rsid w:val="00455D31"/>
    <w:rsid w:val="004565EF"/>
    <w:rsid w:val="00456EB7"/>
    <w:rsid w:val="00460A19"/>
    <w:rsid w:val="00460D47"/>
    <w:rsid w:val="00462985"/>
    <w:rsid w:val="00462F70"/>
    <w:rsid w:val="00464BE8"/>
    <w:rsid w:val="004652FB"/>
    <w:rsid w:val="00465923"/>
    <w:rsid w:val="004672B3"/>
    <w:rsid w:val="0046774B"/>
    <w:rsid w:val="00470D0E"/>
    <w:rsid w:val="00473EAE"/>
    <w:rsid w:val="00473F0B"/>
    <w:rsid w:val="00475E6F"/>
    <w:rsid w:val="0047781C"/>
    <w:rsid w:val="004812DF"/>
    <w:rsid w:val="0048188B"/>
    <w:rsid w:val="00482CC7"/>
    <w:rsid w:val="004837FD"/>
    <w:rsid w:val="00484F67"/>
    <w:rsid w:val="004904C3"/>
    <w:rsid w:val="00492672"/>
    <w:rsid w:val="00492C60"/>
    <w:rsid w:val="004936A7"/>
    <w:rsid w:val="00493797"/>
    <w:rsid w:val="004949ED"/>
    <w:rsid w:val="0049587B"/>
    <w:rsid w:val="00496264"/>
    <w:rsid w:val="00496738"/>
    <w:rsid w:val="0049771D"/>
    <w:rsid w:val="00497784"/>
    <w:rsid w:val="004A159E"/>
    <w:rsid w:val="004A181F"/>
    <w:rsid w:val="004A34E7"/>
    <w:rsid w:val="004A5444"/>
    <w:rsid w:val="004A5742"/>
    <w:rsid w:val="004A5AA9"/>
    <w:rsid w:val="004A6BFE"/>
    <w:rsid w:val="004B0FCE"/>
    <w:rsid w:val="004B1283"/>
    <w:rsid w:val="004B1AB0"/>
    <w:rsid w:val="004B2300"/>
    <w:rsid w:val="004B2AF2"/>
    <w:rsid w:val="004B2BE3"/>
    <w:rsid w:val="004B2FBF"/>
    <w:rsid w:val="004B3EB7"/>
    <w:rsid w:val="004B4031"/>
    <w:rsid w:val="004B52F6"/>
    <w:rsid w:val="004B5A41"/>
    <w:rsid w:val="004B6DAE"/>
    <w:rsid w:val="004B7078"/>
    <w:rsid w:val="004B71FD"/>
    <w:rsid w:val="004B78C3"/>
    <w:rsid w:val="004C0F8B"/>
    <w:rsid w:val="004C2025"/>
    <w:rsid w:val="004C42B9"/>
    <w:rsid w:val="004C62DC"/>
    <w:rsid w:val="004C7E23"/>
    <w:rsid w:val="004D06DF"/>
    <w:rsid w:val="004D208A"/>
    <w:rsid w:val="004D486A"/>
    <w:rsid w:val="004D600F"/>
    <w:rsid w:val="004D61C9"/>
    <w:rsid w:val="004D7F67"/>
    <w:rsid w:val="004E04F5"/>
    <w:rsid w:val="004E05CD"/>
    <w:rsid w:val="004E077A"/>
    <w:rsid w:val="004E114C"/>
    <w:rsid w:val="004E2DA4"/>
    <w:rsid w:val="004E30F9"/>
    <w:rsid w:val="004E311B"/>
    <w:rsid w:val="004F1373"/>
    <w:rsid w:val="004F263F"/>
    <w:rsid w:val="004F5482"/>
    <w:rsid w:val="004F5EF9"/>
    <w:rsid w:val="00500774"/>
    <w:rsid w:val="00501F43"/>
    <w:rsid w:val="005020F0"/>
    <w:rsid w:val="00502432"/>
    <w:rsid w:val="00503F57"/>
    <w:rsid w:val="00506EAB"/>
    <w:rsid w:val="00507C36"/>
    <w:rsid w:val="005102CE"/>
    <w:rsid w:val="00510EF7"/>
    <w:rsid w:val="00511190"/>
    <w:rsid w:val="005114E8"/>
    <w:rsid w:val="0051344B"/>
    <w:rsid w:val="0051465A"/>
    <w:rsid w:val="00515919"/>
    <w:rsid w:val="00516FC6"/>
    <w:rsid w:val="005177D8"/>
    <w:rsid w:val="00517E20"/>
    <w:rsid w:val="00520BD4"/>
    <w:rsid w:val="00521082"/>
    <w:rsid w:val="00524A78"/>
    <w:rsid w:val="00527A53"/>
    <w:rsid w:val="005338A5"/>
    <w:rsid w:val="00534A6A"/>
    <w:rsid w:val="0053727B"/>
    <w:rsid w:val="0054254A"/>
    <w:rsid w:val="00543F3E"/>
    <w:rsid w:val="005442C6"/>
    <w:rsid w:val="00546541"/>
    <w:rsid w:val="00547856"/>
    <w:rsid w:val="0055027E"/>
    <w:rsid w:val="00552E32"/>
    <w:rsid w:val="00553CD8"/>
    <w:rsid w:val="00555EF1"/>
    <w:rsid w:val="005564BF"/>
    <w:rsid w:val="0055657E"/>
    <w:rsid w:val="00557A89"/>
    <w:rsid w:val="005605BD"/>
    <w:rsid w:val="0056146C"/>
    <w:rsid w:val="00562481"/>
    <w:rsid w:val="005624CC"/>
    <w:rsid w:val="00572072"/>
    <w:rsid w:val="00572FB4"/>
    <w:rsid w:val="005739AD"/>
    <w:rsid w:val="00573D4E"/>
    <w:rsid w:val="00574740"/>
    <w:rsid w:val="0057640E"/>
    <w:rsid w:val="00576C0B"/>
    <w:rsid w:val="00577322"/>
    <w:rsid w:val="00581344"/>
    <w:rsid w:val="005816BC"/>
    <w:rsid w:val="005832D2"/>
    <w:rsid w:val="00585504"/>
    <w:rsid w:val="00586278"/>
    <w:rsid w:val="00590170"/>
    <w:rsid w:val="00591AEC"/>
    <w:rsid w:val="0059353D"/>
    <w:rsid w:val="00594016"/>
    <w:rsid w:val="00594D6E"/>
    <w:rsid w:val="00596794"/>
    <w:rsid w:val="00596E03"/>
    <w:rsid w:val="00597BBF"/>
    <w:rsid w:val="005A1308"/>
    <w:rsid w:val="005A18C7"/>
    <w:rsid w:val="005A2FFE"/>
    <w:rsid w:val="005A476E"/>
    <w:rsid w:val="005A7CDF"/>
    <w:rsid w:val="005B5A8E"/>
    <w:rsid w:val="005C1998"/>
    <w:rsid w:val="005C29E0"/>
    <w:rsid w:val="005C2BA2"/>
    <w:rsid w:val="005C37B0"/>
    <w:rsid w:val="005C4041"/>
    <w:rsid w:val="005C6F01"/>
    <w:rsid w:val="005C7213"/>
    <w:rsid w:val="005D0FC4"/>
    <w:rsid w:val="005D1519"/>
    <w:rsid w:val="005D1AD1"/>
    <w:rsid w:val="005D4178"/>
    <w:rsid w:val="005D41B0"/>
    <w:rsid w:val="005D4366"/>
    <w:rsid w:val="005D5861"/>
    <w:rsid w:val="005D6114"/>
    <w:rsid w:val="005D7586"/>
    <w:rsid w:val="005E2276"/>
    <w:rsid w:val="005E30B0"/>
    <w:rsid w:val="005E3DFD"/>
    <w:rsid w:val="005E42C1"/>
    <w:rsid w:val="005E49F6"/>
    <w:rsid w:val="005E4DCA"/>
    <w:rsid w:val="005E5F30"/>
    <w:rsid w:val="005E6401"/>
    <w:rsid w:val="005E7532"/>
    <w:rsid w:val="005F036F"/>
    <w:rsid w:val="005F0D7B"/>
    <w:rsid w:val="005F22BE"/>
    <w:rsid w:val="005F3CA5"/>
    <w:rsid w:val="005F4969"/>
    <w:rsid w:val="005F5C99"/>
    <w:rsid w:val="005F60B6"/>
    <w:rsid w:val="00600106"/>
    <w:rsid w:val="0060064B"/>
    <w:rsid w:val="00600C82"/>
    <w:rsid w:val="00602875"/>
    <w:rsid w:val="00602DCB"/>
    <w:rsid w:val="00602F3B"/>
    <w:rsid w:val="00605533"/>
    <w:rsid w:val="00605E93"/>
    <w:rsid w:val="00606206"/>
    <w:rsid w:val="0061159B"/>
    <w:rsid w:val="00614198"/>
    <w:rsid w:val="006145E5"/>
    <w:rsid w:val="00614617"/>
    <w:rsid w:val="00614C7A"/>
    <w:rsid w:val="006166EE"/>
    <w:rsid w:val="00620B1E"/>
    <w:rsid w:val="00621AE6"/>
    <w:rsid w:val="006239CF"/>
    <w:rsid w:val="00624FEF"/>
    <w:rsid w:val="006254D7"/>
    <w:rsid w:val="00627A9D"/>
    <w:rsid w:val="00627CB3"/>
    <w:rsid w:val="00630566"/>
    <w:rsid w:val="006314A1"/>
    <w:rsid w:val="00631FE0"/>
    <w:rsid w:val="006325FB"/>
    <w:rsid w:val="00633D08"/>
    <w:rsid w:val="00634246"/>
    <w:rsid w:val="006369D5"/>
    <w:rsid w:val="00641C49"/>
    <w:rsid w:val="0064399A"/>
    <w:rsid w:val="0064552D"/>
    <w:rsid w:val="00650172"/>
    <w:rsid w:val="00652D03"/>
    <w:rsid w:val="00655FDA"/>
    <w:rsid w:val="00656267"/>
    <w:rsid w:val="00656488"/>
    <w:rsid w:val="00656B4A"/>
    <w:rsid w:val="006573CA"/>
    <w:rsid w:val="00660008"/>
    <w:rsid w:val="00660B12"/>
    <w:rsid w:val="006635A3"/>
    <w:rsid w:val="006649CD"/>
    <w:rsid w:val="00664B3E"/>
    <w:rsid w:val="00665780"/>
    <w:rsid w:val="006676F0"/>
    <w:rsid w:val="00667998"/>
    <w:rsid w:val="00670A2B"/>
    <w:rsid w:val="00671313"/>
    <w:rsid w:val="0067131C"/>
    <w:rsid w:val="00671A16"/>
    <w:rsid w:val="0067357D"/>
    <w:rsid w:val="00673A51"/>
    <w:rsid w:val="006747A5"/>
    <w:rsid w:val="00675943"/>
    <w:rsid w:val="00676032"/>
    <w:rsid w:val="00676A36"/>
    <w:rsid w:val="0067709B"/>
    <w:rsid w:val="00681260"/>
    <w:rsid w:val="006816F7"/>
    <w:rsid w:val="006863C0"/>
    <w:rsid w:val="00690014"/>
    <w:rsid w:val="006906BE"/>
    <w:rsid w:val="00692983"/>
    <w:rsid w:val="00694493"/>
    <w:rsid w:val="006960F8"/>
    <w:rsid w:val="006A0063"/>
    <w:rsid w:val="006A09DB"/>
    <w:rsid w:val="006A0BB7"/>
    <w:rsid w:val="006A0D5B"/>
    <w:rsid w:val="006A1371"/>
    <w:rsid w:val="006A1508"/>
    <w:rsid w:val="006A24FD"/>
    <w:rsid w:val="006A3B8E"/>
    <w:rsid w:val="006A7C0D"/>
    <w:rsid w:val="006A7CB9"/>
    <w:rsid w:val="006B0B54"/>
    <w:rsid w:val="006B10FC"/>
    <w:rsid w:val="006B1DED"/>
    <w:rsid w:val="006B30CF"/>
    <w:rsid w:val="006B328F"/>
    <w:rsid w:val="006B3E73"/>
    <w:rsid w:val="006B4925"/>
    <w:rsid w:val="006B4BDD"/>
    <w:rsid w:val="006B5F06"/>
    <w:rsid w:val="006C1438"/>
    <w:rsid w:val="006C14E3"/>
    <w:rsid w:val="006C4A9B"/>
    <w:rsid w:val="006C61BD"/>
    <w:rsid w:val="006C6BC6"/>
    <w:rsid w:val="006D12AF"/>
    <w:rsid w:val="006D1AF0"/>
    <w:rsid w:val="006D60FC"/>
    <w:rsid w:val="006D65B2"/>
    <w:rsid w:val="006E0147"/>
    <w:rsid w:val="006E0458"/>
    <w:rsid w:val="006E3125"/>
    <w:rsid w:val="006E457F"/>
    <w:rsid w:val="006E54F2"/>
    <w:rsid w:val="006E5E61"/>
    <w:rsid w:val="006E71E7"/>
    <w:rsid w:val="006E7CE0"/>
    <w:rsid w:val="006F15B6"/>
    <w:rsid w:val="006F2A45"/>
    <w:rsid w:val="006F2C55"/>
    <w:rsid w:val="006F3781"/>
    <w:rsid w:val="006F528F"/>
    <w:rsid w:val="006F5CBB"/>
    <w:rsid w:val="006F7D23"/>
    <w:rsid w:val="0070133C"/>
    <w:rsid w:val="0070437E"/>
    <w:rsid w:val="007045F0"/>
    <w:rsid w:val="0070651B"/>
    <w:rsid w:val="00706B66"/>
    <w:rsid w:val="00706D05"/>
    <w:rsid w:val="007102A1"/>
    <w:rsid w:val="00714F49"/>
    <w:rsid w:val="00715E2A"/>
    <w:rsid w:val="00717FAC"/>
    <w:rsid w:val="007207AF"/>
    <w:rsid w:val="00720A2D"/>
    <w:rsid w:val="00723531"/>
    <w:rsid w:val="007238B7"/>
    <w:rsid w:val="00724A24"/>
    <w:rsid w:val="00725F96"/>
    <w:rsid w:val="0072605A"/>
    <w:rsid w:val="00726123"/>
    <w:rsid w:val="007267AA"/>
    <w:rsid w:val="00731721"/>
    <w:rsid w:val="007328AA"/>
    <w:rsid w:val="00734558"/>
    <w:rsid w:val="00734577"/>
    <w:rsid w:val="00735829"/>
    <w:rsid w:val="0073697F"/>
    <w:rsid w:val="0073766D"/>
    <w:rsid w:val="0074517D"/>
    <w:rsid w:val="00751777"/>
    <w:rsid w:val="00755651"/>
    <w:rsid w:val="00756ECF"/>
    <w:rsid w:val="0076264D"/>
    <w:rsid w:val="00763A67"/>
    <w:rsid w:val="00764996"/>
    <w:rsid w:val="00765AC4"/>
    <w:rsid w:val="00766E3A"/>
    <w:rsid w:val="00771BE8"/>
    <w:rsid w:val="00772B1F"/>
    <w:rsid w:val="00774C8C"/>
    <w:rsid w:val="00776BA4"/>
    <w:rsid w:val="00776D77"/>
    <w:rsid w:val="00776E19"/>
    <w:rsid w:val="0078008F"/>
    <w:rsid w:val="00780DC6"/>
    <w:rsid w:val="007815AE"/>
    <w:rsid w:val="00781786"/>
    <w:rsid w:val="00781E48"/>
    <w:rsid w:val="00784D01"/>
    <w:rsid w:val="0078500E"/>
    <w:rsid w:val="00787A9C"/>
    <w:rsid w:val="00790B22"/>
    <w:rsid w:val="00791ACE"/>
    <w:rsid w:val="0079251E"/>
    <w:rsid w:val="00795F37"/>
    <w:rsid w:val="00797080"/>
    <w:rsid w:val="007A011A"/>
    <w:rsid w:val="007A140B"/>
    <w:rsid w:val="007A192A"/>
    <w:rsid w:val="007A4E51"/>
    <w:rsid w:val="007A64BE"/>
    <w:rsid w:val="007B1326"/>
    <w:rsid w:val="007B25EB"/>
    <w:rsid w:val="007B3E2D"/>
    <w:rsid w:val="007B5AA7"/>
    <w:rsid w:val="007B5B84"/>
    <w:rsid w:val="007B5C00"/>
    <w:rsid w:val="007B662D"/>
    <w:rsid w:val="007B6EA2"/>
    <w:rsid w:val="007B79FB"/>
    <w:rsid w:val="007C57B9"/>
    <w:rsid w:val="007C76B4"/>
    <w:rsid w:val="007D3285"/>
    <w:rsid w:val="007D3461"/>
    <w:rsid w:val="007D5ED4"/>
    <w:rsid w:val="007D6F8B"/>
    <w:rsid w:val="007E2023"/>
    <w:rsid w:val="007E2DE2"/>
    <w:rsid w:val="007E31C2"/>
    <w:rsid w:val="007E45C2"/>
    <w:rsid w:val="007E569A"/>
    <w:rsid w:val="007E57F8"/>
    <w:rsid w:val="007E5EB6"/>
    <w:rsid w:val="007E641C"/>
    <w:rsid w:val="007E74EE"/>
    <w:rsid w:val="007E7F09"/>
    <w:rsid w:val="007F19BE"/>
    <w:rsid w:val="007F2F9E"/>
    <w:rsid w:val="007F4F26"/>
    <w:rsid w:val="007F5A3C"/>
    <w:rsid w:val="007F64A0"/>
    <w:rsid w:val="007F789B"/>
    <w:rsid w:val="007F795F"/>
    <w:rsid w:val="007F7BB9"/>
    <w:rsid w:val="0080058E"/>
    <w:rsid w:val="00800E04"/>
    <w:rsid w:val="00801EAB"/>
    <w:rsid w:val="00802594"/>
    <w:rsid w:val="0080561A"/>
    <w:rsid w:val="00805985"/>
    <w:rsid w:val="00805E9A"/>
    <w:rsid w:val="008066A8"/>
    <w:rsid w:val="008068DD"/>
    <w:rsid w:val="00807B48"/>
    <w:rsid w:val="00807EA1"/>
    <w:rsid w:val="00807F82"/>
    <w:rsid w:val="0081093B"/>
    <w:rsid w:val="00811916"/>
    <w:rsid w:val="00811ABF"/>
    <w:rsid w:val="00812FB0"/>
    <w:rsid w:val="0081362A"/>
    <w:rsid w:val="008160D7"/>
    <w:rsid w:val="00817718"/>
    <w:rsid w:val="00820D88"/>
    <w:rsid w:val="00821059"/>
    <w:rsid w:val="008249B4"/>
    <w:rsid w:val="00826513"/>
    <w:rsid w:val="0083132A"/>
    <w:rsid w:val="00831412"/>
    <w:rsid w:val="008336C3"/>
    <w:rsid w:val="00834473"/>
    <w:rsid w:val="00835CB9"/>
    <w:rsid w:val="00836A36"/>
    <w:rsid w:val="008376EC"/>
    <w:rsid w:val="00837833"/>
    <w:rsid w:val="00837D29"/>
    <w:rsid w:val="00837D95"/>
    <w:rsid w:val="008421A8"/>
    <w:rsid w:val="00845360"/>
    <w:rsid w:val="00847009"/>
    <w:rsid w:val="0084732C"/>
    <w:rsid w:val="008502B2"/>
    <w:rsid w:val="00851A62"/>
    <w:rsid w:val="008525CE"/>
    <w:rsid w:val="00853FB5"/>
    <w:rsid w:val="00854FE8"/>
    <w:rsid w:val="00855669"/>
    <w:rsid w:val="008560D0"/>
    <w:rsid w:val="0085689F"/>
    <w:rsid w:val="008607CF"/>
    <w:rsid w:val="00861669"/>
    <w:rsid w:val="00861DDF"/>
    <w:rsid w:val="00863044"/>
    <w:rsid w:val="0086561E"/>
    <w:rsid w:val="00865954"/>
    <w:rsid w:val="008677EF"/>
    <w:rsid w:val="00872C8D"/>
    <w:rsid w:val="0087324A"/>
    <w:rsid w:val="008738A3"/>
    <w:rsid w:val="008745E0"/>
    <w:rsid w:val="00874B5E"/>
    <w:rsid w:val="0087762B"/>
    <w:rsid w:val="00877738"/>
    <w:rsid w:val="00880F8E"/>
    <w:rsid w:val="0088156F"/>
    <w:rsid w:val="00883D31"/>
    <w:rsid w:val="0088547D"/>
    <w:rsid w:val="00886992"/>
    <w:rsid w:val="0088727B"/>
    <w:rsid w:val="008875E6"/>
    <w:rsid w:val="00890878"/>
    <w:rsid w:val="008910A8"/>
    <w:rsid w:val="0089198D"/>
    <w:rsid w:val="00892235"/>
    <w:rsid w:val="0089283E"/>
    <w:rsid w:val="00893A8F"/>
    <w:rsid w:val="008A010A"/>
    <w:rsid w:val="008A0B5D"/>
    <w:rsid w:val="008A14FD"/>
    <w:rsid w:val="008A2C53"/>
    <w:rsid w:val="008A2CC1"/>
    <w:rsid w:val="008A554A"/>
    <w:rsid w:val="008A55CF"/>
    <w:rsid w:val="008A700C"/>
    <w:rsid w:val="008A7BFF"/>
    <w:rsid w:val="008B0B41"/>
    <w:rsid w:val="008B0FFC"/>
    <w:rsid w:val="008B2765"/>
    <w:rsid w:val="008B3460"/>
    <w:rsid w:val="008B3D7C"/>
    <w:rsid w:val="008B577A"/>
    <w:rsid w:val="008B597A"/>
    <w:rsid w:val="008B599F"/>
    <w:rsid w:val="008B5F92"/>
    <w:rsid w:val="008B631F"/>
    <w:rsid w:val="008C4E9F"/>
    <w:rsid w:val="008C5277"/>
    <w:rsid w:val="008C5D03"/>
    <w:rsid w:val="008C636A"/>
    <w:rsid w:val="008C7E59"/>
    <w:rsid w:val="008D015B"/>
    <w:rsid w:val="008D08F0"/>
    <w:rsid w:val="008D0C94"/>
    <w:rsid w:val="008D400A"/>
    <w:rsid w:val="008D42E9"/>
    <w:rsid w:val="008D44F0"/>
    <w:rsid w:val="008D4C7C"/>
    <w:rsid w:val="008D587A"/>
    <w:rsid w:val="008D7803"/>
    <w:rsid w:val="008E0978"/>
    <w:rsid w:val="008E1CAD"/>
    <w:rsid w:val="008E3348"/>
    <w:rsid w:val="008E3EC3"/>
    <w:rsid w:val="008E4561"/>
    <w:rsid w:val="008E4840"/>
    <w:rsid w:val="008E5D82"/>
    <w:rsid w:val="008E6047"/>
    <w:rsid w:val="008E718C"/>
    <w:rsid w:val="008E7E66"/>
    <w:rsid w:val="008F00B1"/>
    <w:rsid w:val="008F370C"/>
    <w:rsid w:val="008F67C6"/>
    <w:rsid w:val="00906100"/>
    <w:rsid w:val="009067FC"/>
    <w:rsid w:val="00910DFD"/>
    <w:rsid w:val="0091422F"/>
    <w:rsid w:val="00914D3E"/>
    <w:rsid w:val="009229C9"/>
    <w:rsid w:val="00922C16"/>
    <w:rsid w:val="009249A3"/>
    <w:rsid w:val="00925120"/>
    <w:rsid w:val="00926A70"/>
    <w:rsid w:val="00927B1B"/>
    <w:rsid w:val="00930597"/>
    <w:rsid w:val="009308DD"/>
    <w:rsid w:val="009310F1"/>
    <w:rsid w:val="009316D5"/>
    <w:rsid w:val="00933612"/>
    <w:rsid w:val="009345CB"/>
    <w:rsid w:val="0093619A"/>
    <w:rsid w:val="00936F38"/>
    <w:rsid w:val="00937082"/>
    <w:rsid w:val="00937C57"/>
    <w:rsid w:val="00941BC3"/>
    <w:rsid w:val="0094215E"/>
    <w:rsid w:val="009429ED"/>
    <w:rsid w:val="00942ACD"/>
    <w:rsid w:val="00947969"/>
    <w:rsid w:val="00951882"/>
    <w:rsid w:val="00953A10"/>
    <w:rsid w:val="00955B2A"/>
    <w:rsid w:val="00960458"/>
    <w:rsid w:val="009609FC"/>
    <w:rsid w:val="0096230C"/>
    <w:rsid w:val="00962AFF"/>
    <w:rsid w:val="00963BD7"/>
    <w:rsid w:val="00964BFC"/>
    <w:rsid w:val="00971BC0"/>
    <w:rsid w:val="00973027"/>
    <w:rsid w:val="009775CE"/>
    <w:rsid w:val="00980ACA"/>
    <w:rsid w:val="00981092"/>
    <w:rsid w:val="00982F8B"/>
    <w:rsid w:val="0098393A"/>
    <w:rsid w:val="00983BB3"/>
    <w:rsid w:val="009855FC"/>
    <w:rsid w:val="00985C75"/>
    <w:rsid w:val="00985DCC"/>
    <w:rsid w:val="00987A85"/>
    <w:rsid w:val="00991107"/>
    <w:rsid w:val="00995F15"/>
    <w:rsid w:val="009A0F2E"/>
    <w:rsid w:val="009A2353"/>
    <w:rsid w:val="009A2A5D"/>
    <w:rsid w:val="009A5AE9"/>
    <w:rsid w:val="009A6680"/>
    <w:rsid w:val="009A7297"/>
    <w:rsid w:val="009B17CA"/>
    <w:rsid w:val="009B3912"/>
    <w:rsid w:val="009B3A62"/>
    <w:rsid w:val="009B3B87"/>
    <w:rsid w:val="009B3DC9"/>
    <w:rsid w:val="009B6C1D"/>
    <w:rsid w:val="009B72C8"/>
    <w:rsid w:val="009B7861"/>
    <w:rsid w:val="009C0901"/>
    <w:rsid w:val="009C0C24"/>
    <w:rsid w:val="009C30A8"/>
    <w:rsid w:val="009C4133"/>
    <w:rsid w:val="009C4274"/>
    <w:rsid w:val="009C4E5F"/>
    <w:rsid w:val="009C69DB"/>
    <w:rsid w:val="009D19A2"/>
    <w:rsid w:val="009D215A"/>
    <w:rsid w:val="009D2BBC"/>
    <w:rsid w:val="009D4AB2"/>
    <w:rsid w:val="009D4CDA"/>
    <w:rsid w:val="009D583F"/>
    <w:rsid w:val="009D591A"/>
    <w:rsid w:val="009D5EE6"/>
    <w:rsid w:val="009D678E"/>
    <w:rsid w:val="009D77E4"/>
    <w:rsid w:val="009E10D4"/>
    <w:rsid w:val="009E2DC7"/>
    <w:rsid w:val="009E49F8"/>
    <w:rsid w:val="009E50FD"/>
    <w:rsid w:val="009E58C7"/>
    <w:rsid w:val="009E7B81"/>
    <w:rsid w:val="009F0FD4"/>
    <w:rsid w:val="009F26F9"/>
    <w:rsid w:val="009F3F58"/>
    <w:rsid w:val="009F50E3"/>
    <w:rsid w:val="009F5AFB"/>
    <w:rsid w:val="009F70BF"/>
    <w:rsid w:val="00A0075C"/>
    <w:rsid w:val="00A02CB8"/>
    <w:rsid w:val="00A02F51"/>
    <w:rsid w:val="00A04423"/>
    <w:rsid w:val="00A062D2"/>
    <w:rsid w:val="00A07D66"/>
    <w:rsid w:val="00A11175"/>
    <w:rsid w:val="00A12E88"/>
    <w:rsid w:val="00A13888"/>
    <w:rsid w:val="00A15792"/>
    <w:rsid w:val="00A159D9"/>
    <w:rsid w:val="00A16626"/>
    <w:rsid w:val="00A16D9A"/>
    <w:rsid w:val="00A2129C"/>
    <w:rsid w:val="00A21320"/>
    <w:rsid w:val="00A22A25"/>
    <w:rsid w:val="00A2491D"/>
    <w:rsid w:val="00A24EEF"/>
    <w:rsid w:val="00A262CF"/>
    <w:rsid w:val="00A30844"/>
    <w:rsid w:val="00A30A77"/>
    <w:rsid w:val="00A30EA9"/>
    <w:rsid w:val="00A3152E"/>
    <w:rsid w:val="00A32DE4"/>
    <w:rsid w:val="00A33652"/>
    <w:rsid w:val="00A33D87"/>
    <w:rsid w:val="00A346CB"/>
    <w:rsid w:val="00A36FED"/>
    <w:rsid w:val="00A4062B"/>
    <w:rsid w:val="00A40F5B"/>
    <w:rsid w:val="00A4106B"/>
    <w:rsid w:val="00A45606"/>
    <w:rsid w:val="00A456A0"/>
    <w:rsid w:val="00A46363"/>
    <w:rsid w:val="00A507A2"/>
    <w:rsid w:val="00A5362A"/>
    <w:rsid w:val="00A53A34"/>
    <w:rsid w:val="00A54220"/>
    <w:rsid w:val="00A575B0"/>
    <w:rsid w:val="00A5760C"/>
    <w:rsid w:val="00A576D7"/>
    <w:rsid w:val="00A57E64"/>
    <w:rsid w:val="00A60A2A"/>
    <w:rsid w:val="00A6140B"/>
    <w:rsid w:val="00A6180C"/>
    <w:rsid w:val="00A64873"/>
    <w:rsid w:val="00A65237"/>
    <w:rsid w:val="00A659B5"/>
    <w:rsid w:val="00A66C7B"/>
    <w:rsid w:val="00A70742"/>
    <w:rsid w:val="00A71189"/>
    <w:rsid w:val="00A715F2"/>
    <w:rsid w:val="00A720E3"/>
    <w:rsid w:val="00A7407A"/>
    <w:rsid w:val="00A7459F"/>
    <w:rsid w:val="00A75220"/>
    <w:rsid w:val="00A759AB"/>
    <w:rsid w:val="00A7633C"/>
    <w:rsid w:val="00A776AB"/>
    <w:rsid w:val="00A777D6"/>
    <w:rsid w:val="00A7788A"/>
    <w:rsid w:val="00A81F35"/>
    <w:rsid w:val="00A82453"/>
    <w:rsid w:val="00A83543"/>
    <w:rsid w:val="00A83ED0"/>
    <w:rsid w:val="00A855DB"/>
    <w:rsid w:val="00A86D53"/>
    <w:rsid w:val="00A874E0"/>
    <w:rsid w:val="00A90225"/>
    <w:rsid w:val="00A913C8"/>
    <w:rsid w:val="00A9167F"/>
    <w:rsid w:val="00A91964"/>
    <w:rsid w:val="00A946A3"/>
    <w:rsid w:val="00A95FC6"/>
    <w:rsid w:val="00A96D5F"/>
    <w:rsid w:val="00A971B2"/>
    <w:rsid w:val="00AA0227"/>
    <w:rsid w:val="00AA404E"/>
    <w:rsid w:val="00AA5558"/>
    <w:rsid w:val="00AA59A5"/>
    <w:rsid w:val="00AA699D"/>
    <w:rsid w:val="00AA7F94"/>
    <w:rsid w:val="00AB10DB"/>
    <w:rsid w:val="00AB1BC4"/>
    <w:rsid w:val="00AB378A"/>
    <w:rsid w:val="00AB38BC"/>
    <w:rsid w:val="00AB471F"/>
    <w:rsid w:val="00AB4E35"/>
    <w:rsid w:val="00AB55DB"/>
    <w:rsid w:val="00AB745C"/>
    <w:rsid w:val="00AC00BF"/>
    <w:rsid w:val="00AC10BD"/>
    <w:rsid w:val="00AC1340"/>
    <w:rsid w:val="00AC25D0"/>
    <w:rsid w:val="00AC55B7"/>
    <w:rsid w:val="00AC6216"/>
    <w:rsid w:val="00AC7EFD"/>
    <w:rsid w:val="00AD5586"/>
    <w:rsid w:val="00AD5B3F"/>
    <w:rsid w:val="00AD69C2"/>
    <w:rsid w:val="00AD6B8D"/>
    <w:rsid w:val="00AE1007"/>
    <w:rsid w:val="00AE51F5"/>
    <w:rsid w:val="00AE54ED"/>
    <w:rsid w:val="00AE6DCD"/>
    <w:rsid w:val="00AF4D66"/>
    <w:rsid w:val="00AF7519"/>
    <w:rsid w:val="00B007DC"/>
    <w:rsid w:val="00B0221F"/>
    <w:rsid w:val="00B023E4"/>
    <w:rsid w:val="00B03D0C"/>
    <w:rsid w:val="00B03E06"/>
    <w:rsid w:val="00B0445E"/>
    <w:rsid w:val="00B0485F"/>
    <w:rsid w:val="00B0514B"/>
    <w:rsid w:val="00B05BC9"/>
    <w:rsid w:val="00B07533"/>
    <w:rsid w:val="00B11C42"/>
    <w:rsid w:val="00B12B5F"/>
    <w:rsid w:val="00B162A2"/>
    <w:rsid w:val="00B1690D"/>
    <w:rsid w:val="00B2042E"/>
    <w:rsid w:val="00B212A4"/>
    <w:rsid w:val="00B2167A"/>
    <w:rsid w:val="00B21D59"/>
    <w:rsid w:val="00B222F6"/>
    <w:rsid w:val="00B271D7"/>
    <w:rsid w:val="00B27FF5"/>
    <w:rsid w:val="00B30CC9"/>
    <w:rsid w:val="00B31189"/>
    <w:rsid w:val="00B311D8"/>
    <w:rsid w:val="00B31D47"/>
    <w:rsid w:val="00B32DA7"/>
    <w:rsid w:val="00B33499"/>
    <w:rsid w:val="00B33F4A"/>
    <w:rsid w:val="00B34865"/>
    <w:rsid w:val="00B3598C"/>
    <w:rsid w:val="00B36B49"/>
    <w:rsid w:val="00B36DAD"/>
    <w:rsid w:val="00B36F18"/>
    <w:rsid w:val="00B416BA"/>
    <w:rsid w:val="00B431A4"/>
    <w:rsid w:val="00B442A5"/>
    <w:rsid w:val="00B445E4"/>
    <w:rsid w:val="00B45570"/>
    <w:rsid w:val="00B47386"/>
    <w:rsid w:val="00B5437F"/>
    <w:rsid w:val="00B565D8"/>
    <w:rsid w:val="00B56C37"/>
    <w:rsid w:val="00B61D2B"/>
    <w:rsid w:val="00B62B24"/>
    <w:rsid w:val="00B63AC6"/>
    <w:rsid w:val="00B647AB"/>
    <w:rsid w:val="00B647D2"/>
    <w:rsid w:val="00B649A9"/>
    <w:rsid w:val="00B65D6C"/>
    <w:rsid w:val="00B7047E"/>
    <w:rsid w:val="00B71AD9"/>
    <w:rsid w:val="00B73F2B"/>
    <w:rsid w:val="00B74626"/>
    <w:rsid w:val="00B765CF"/>
    <w:rsid w:val="00B7785E"/>
    <w:rsid w:val="00B779E1"/>
    <w:rsid w:val="00B80554"/>
    <w:rsid w:val="00B80E66"/>
    <w:rsid w:val="00B81369"/>
    <w:rsid w:val="00B844AE"/>
    <w:rsid w:val="00B85416"/>
    <w:rsid w:val="00B859F4"/>
    <w:rsid w:val="00B87564"/>
    <w:rsid w:val="00B91C8F"/>
    <w:rsid w:val="00B938DF"/>
    <w:rsid w:val="00B96ECC"/>
    <w:rsid w:val="00BA0511"/>
    <w:rsid w:val="00BA066B"/>
    <w:rsid w:val="00BA13BE"/>
    <w:rsid w:val="00BA22CF"/>
    <w:rsid w:val="00BA3DAF"/>
    <w:rsid w:val="00BA57F6"/>
    <w:rsid w:val="00BA724F"/>
    <w:rsid w:val="00BA7FB9"/>
    <w:rsid w:val="00BB0707"/>
    <w:rsid w:val="00BB2109"/>
    <w:rsid w:val="00BB3163"/>
    <w:rsid w:val="00BB4247"/>
    <w:rsid w:val="00BB6CA4"/>
    <w:rsid w:val="00BB75F9"/>
    <w:rsid w:val="00BC00C6"/>
    <w:rsid w:val="00BC018D"/>
    <w:rsid w:val="00BC1A23"/>
    <w:rsid w:val="00BC1CD1"/>
    <w:rsid w:val="00BC2AC2"/>
    <w:rsid w:val="00BC57E8"/>
    <w:rsid w:val="00BC5B0C"/>
    <w:rsid w:val="00BC7938"/>
    <w:rsid w:val="00BD1BEE"/>
    <w:rsid w:val="00BD28F7"/>
    <w:rsid w:val="00BD3557"/>
    <w:rsid w:val="00BD44DB"/>
    <w:rsid w:val="00BD7BA9"/>
    <w:rsid w:val="00BE041C"/>
    <w:rsid w:val="00BE369E"/>
    <w:rsid w:val="00BE36AA"/>
    <w:rsid w:val="00BE408F"/>
    <w:rsid w:val="00BE5BD7"/>
    <w:rsid w:val="00BE7342"/>
    <w:rsid w:val="00BF2C09"/>
    <w:rsid w:val="00BF359E"/>
    <w:rsid w:val="00BF5444"/>
    <w:rsid w:val="00BF62DA"/>
    <w:rsid w:val="00C01C00"/>
    <w:rsid w:val="00C02B37"/>
    <w:rsid w:val="00C06372"/>
    <w:rsid w:val="00C06D2D"/>
    <w:rsid w:val="00C06D64"/>
    <w:rsid w:val="00C11D34"/>
    <w:rsid w:val="00C11E1E"/>
    <w:rsid w:val="00C1286F"/>
    <w:rsid w:val="00C129E7"/>
    <w:rsid w:val="00C144AB"/>
    <w:rsid w:val="00C14779"/>
    <w:rsid w:val="00C1548B"/>
    <w:rsid w:val="00C16591"/>
    <w:rsid w:val="00C17DD2"/>
    <w:rsid w:val="00C2186C"/>
    <w:rsid w:val="00C218FB"/>
    <w:rsid w:val="00C223F2"/>
    <w:rsid w:val="00C224B1"/>
    <w:rsid w:val="00C22656"/>
    <w:rsid w:val="00C24B38"/>
    <w:rsid w:val="00C26954"/>
    <w:rsid w:val="00C320EB"/>
    <w:rsid w:val="00C34313"/>
    <w:rsid w:val="00C34831"/>
    <w:rsid w:val="00C37012"/>
    <w:rsid w:val="00C37ECC"/>
    <w:rsid w:val="00C401C8"/>
    <w:rsid w:val="00C4223B"/>
    <w:rsid w:val="00C434A3"/>
    <w:rsid w:val="00C46DC4"/>
    <w:rsid w:val="00C52535"/>
    <w:rsid w:val="00C55AC6"/>
    <w:rsid w:val="00C55F36"/>
    <w:rsid w:val="00C566D5"/>
    <w:rsid w:val="00C57C4E"/>
    <w:rsid w:val="00C61203"/>
    <w:rsid w:val="00C61CC2"/>
    <w:rsid w:val="00C63930"/>
    <w:rsid w:val="00C656C3"/>
    <w:rsid w:val="00C65D72"/>
    <w:rsid w:val="00C66C00"/>
    <w:rsid w:val="00C66D4E"/>
    <w:rsid w:val="00C676B5"/>
    <w:rsid w:val="00C71D18"/>
    <w:rsid w:val="00C72CF4"/>
    <w:rsid w:val="00C73156"/>
    <w:rsid w:val="00C73354"/>
    <w:rsid w:val="00C7484C"/>
    <w:rsid w:val="00C757DC"/>
    <w:rsid w:val="00C76B89"/>
    <w:rsid w:val="00C80226"/>
    <w:rsid w:val="00C80E7C"/>
    <w:rsid w:val="00C8132E"/>
    <w:rsid w:val="00C820BD"/>
    <w:rsid w:val="00C82444"/>
    <w:rsid w:val="00C826B1"/>
    <w:rsid w:val="00C83FE2"/>
    <w:rsid w:val="00C84DC6"/>
    <w:rsid w:val="00C84E2D"/>
    <w:rsid w:val="00C874D6"/>
    <w:rsid w:val="00C91841"/>
    <w:rsid w:val="00C91BB4"/>
    <w:rsid w:val="00C93058"/>
    <w:rsid w:val="00C93A81"/>
    <w:rsid w:val="00C9480D"/>
    <w:rsid w:val="00C94CAA"/>
    <w:rsid w:val="00C95252"/>
    <w:rsid w:val="00C9640C"/>
    <w:rsid w:val="00C97229"/>
    <w:rsid w:val="00CA0BFC"/>
    <w:rsid w:val="00CA20D1"/>
    <w:rsid w:val="00CA26A3"/>
    <w:rsid w:val="00CA30E8"/>
    <w:rsid w:val="00CA5164"/>
    <w:rsid w:val="00CA541B"/>
    <w:rsid w:val="00CA59B7"/>
    <w:rsid w:val="00CA6A40"/>
    <w:rsid w:val="00CA6FC2"/>
    <w:rsid w:val="00CA7B4C"/>
    <w:rsid w:val="00CB2806"/>
    <w:rsid w:val="00CB56B1"/>
    <w:rsid w:val="00CB6A3F"/>
    <w:rsid w:val="00CB7350"/>
    <w:rsid w:val="00CB79AF"/>
    <w:rsid w:val="00CC0844"/>
    <w:rsid w:val="00CC20A5"/>
    <w:rsid w:val="00CC2ED1"/>
    <w:rsid w:val="00CC67EE"/>
    <w:rsid w:val="00CD10AA"/>
    <w:rsid w:val="00CD1BAE"/>
    <w:rsid w:val="00CD25E8"/>
    <w:rsid w:val="00CD3416"/>
    <w:rsid w:val="00CD54D7"/>
    <w:rsid w:val="00CD6514"/>
    <w:rsid w:val="00CD6C77"/>
    <w:rsid w:val="00CE11E1"/>
    <w:rsid w:val="00CE2E3A"/>
    <w:rsid w:val="00CE32DA"/>
    <w:rsid w:val="00CE45A6"/>
    <w:rsid w:val="00CE5B60"/>
    <w:rsid w:val="00CE7584"/>
    <w:rsid w:val="00CF09AD"/>
    <w:rsid w:val="00CF2649"/>
    <w:rsid w:val="00CF3A73"/>
    <w:rsid w:val="00CF55EA"/>
    <w:rsid w:val="00CF5797"/>
    <w:rsid w:val="00CF60B0"/>
    <w:rsid w:val="00CF758A"/>
    <w:rsid w:val="00D01CAB"/>
    <w:rsid w:val="00D026AB"/>
    <w:rsid w:val="00D03CA5"/>
    <w:rsid w:val="00D03F03"/>
    <w:rsid w:val="00D04252"/>
    <w:rsid w:val="00D10B06"/>
    <w:rsid w:val="00D12560"/>
    <w:rsid w:val="00D12FD4"/>
    <w:rsid w:val="00D1317E"/>
    <w:rsid w:val="00D165C6"/>
    <w:rsid w:val="00D2113A"/>
    <w:rsid w:val="00D21EB2"/>
    <w:rsid w:val="00D2235D"/>
    <w:rsid w:val="00D22D17"/>
    <w:rsid w:val="00D24409"/>
    <w:rsid w:val="00D2641C"/>
    <w:rsid w:val="00D26861"/>
    <w:rsid w:val="00D30AB8"/>
    <w:rsid w:val="00D30F75"/>
    <w:rsid w:val="00D314AF"/>
    <w:rsid w:val="00D317FC"/>
    <w:rsid w:val="00D34A85"/>
    <w:rsid w:val="00D361D4"/>
    <w:rsid w:val="00D3670C"/>
    <w:rsid w:val="00D3678A"/>
    <w:rsid w:val="00D36D48"/>
    <w:rsid w:val="00D376C8"/>
    <w:rsid w:val="00D4581E"/>
    <w:rsid w:val="00D46F7F"/>
    <w:rsid w:val="00D46FCD"/>
    <w:rsid w:val="00D473EE"/>
    <w:rsid w:val="00D51804"/>
    <w:rsid w:val="00D52415"/>
    <w:rsid w:val="00D52A71"/>
    <w:rsid w:val="00D54D4D"/>
    <w:rsid w:val="00D56F3A"/>
    <w:rsid w:val="00D600BF"/>
    <w:rsid w:val="00D6023A"/>
    <w:rsid w:val="00D611FB"/>
    <w:rsid w:val="00D61FF4"/>
    <w:rsid w:val="00D634FB"/>
    <w:rsid w:val="00D63801"/>
    <w:rsid w:val="00D63C24"/>
    <w:rsid w:val="00D63C8D"/>
    <w:rsid w:val="00D655A1"/>
    <w:rsid w:val="00D664D6"/>
    <w:rsid w:val="00D66F5E"/>
    <w:rsid w:val="00D70591"/>
    <w:rsid w:val="00D70720"/>
    <w:rsid w:val="00D7139F"/>
    <w:rsid w:val="00D73AFC"/>
    <w:rsid w:val="00D7424A"/>
    <w:rsid w:val="00D75B4E"/>
    <w:rsid w:val="00D75C96"/>
    <w:rsid w:val="00D80550"/>
    <w:rsid w:val="00D80F97"/>
    <w:rsid w:val="00D82672"/>
    <w:rsid w:val="00D834F5"/>
    <w:rsid w:val="00D84902"/>
    <w:rsid w:val="00D8542E"/>
    <w:rsid w:val="00D90184"/>
    <w:rsid w:val="00D91B63"/>
    <w:rsid w:val="00D93055"/>
    <w:rsid w:val="00D954B9"/>
    <w:rsid w:val="00D9670C"/>
    <w:rsid w:val="00D97264"/>
    <w:rsid w:val="00DA14ED"/>
    <w:rsid w:val="00DA29EA"/>
    <w:rsid w:val="00DA37DD"/>
    <w:rsid w:val="00DA3896"/>
    <w:rsid w:val="00DA614A"/>
    <w:rsid w:val="00DA6E2C"/>
    <w:rsid w:val="00DA7FDD"/>
    <w:rsid w:val="00DB130D"/>
    <w:rsid w:val="00DB68C5"/>
    <w:rsid w:val="00DC1DE4"/>
    <w:rsid w:val="00DC2A8E"/>
    <w:rsid w:val="00DC33C1"/>
    <w:rsid w:val="00DC542E"/>
    <w:rsid w:val="00DC7CE9"/>
    <w:rsid w:val="00DD0DC9"/>
    <w:rsid w:val="00DD1F8E"/>
    <w:rsid w:val="00DD217A"/>
    <w:rsid w:val="00DD3F0B"/>
    <w:rsid w:val="00DD41B3"/>
    <w:rsid w:val="00DD5413"/>
    <w:rsid w:val="00DD605F"/>
    <w:rsid w:val="00DE0E44"/>
    <w:rsid w:val="00DE24ED"/>
    <w:rsid w:val="00DE2BF2"/>
    <w:rsid w:val="00DE3166"/>
    <w:rsid w:val="00DE3284"/>
    <w:rsid w:val="00DE4C28"/>
    <w:rsid w:val="00DE63A0"/>
    <w:rsid w:val="00DE7C31"/>
    <w:rsid w:val="00DF1552"/>
    <w:rsid w:val="00DF1D58"/>
    <w:rsid w:val="00DF28A2"/>
    <w:rsid w:val="00DF2DE8"/>
    <w:rsid w:val="00DF2F6F"/>
    <w:rsid w:val="00DF326A"/>
    <w:rsid w:val="00DF4785"/>
    <w:rsid w:val="00DF4F6B"/>
    <w:rsid w:val="00DF595E"/>
    <w:rsid w:val="00DF78AC"/>
    <w:rsid w:val="00E0329B"/>
    <w:rsid w:val="00E0376B"/>
    <w:rsid w:val="00E04185"/>
    <w:rsid w:val="00E063F1"/>
    <w:rsid w:val="00E0640D"/>
    <w:rsid w:val="00E15395"/>
    <w:rsid w:val="00E172E6"/>
    <w:rsid w:val="00E21678"/>
    <w:rsid w:val="00E21A05"/>
    <w:rsid w:val="00E2348A"/>
    <w:rsid w:val="00E23A6E"/>
    <w:rsid w:val="00E255F4"/>
    <w:rsid w:val="00E269D6"/>
    <w:rsid w:val="00E270B8"/>
    <w:rsid w:val="00E306C2"/>
    <w:rsid w:val="00E3338F"/>
    <w:rsid w:val="00E359DA"/>
    <w:rsid w:val="00E371B0"/>
    <w:rsid w:val="00E40155"/>
    <w:rsid w:val="00E4034B"/>
    <w:rsid w:val="00E4089A"/>
    <w:rsid w:val="00E40B86"/>
    <w:rsid w:val="00E4184A"/>
    <w:rsid w:val="00E4545B"/>
    <w:rsid w:val="00E456F6"/>
    <w:rsid w:val="00E45A08"/>
    <w:rsid w:val="00E4708B"/>
    <w:rsid w:val="00E503D9"/>
    <w:rsid w:val="00E517D7"/>
    <w:rsid w:val="00E52095"/>
    <w:rsid w:val="00E525A1"/>
    <w:rsid w:val="00E55027"/>
    <w:rsid w:val="00E55F3A"/>
    <w:rsid w:val="00E61738"/>
    <w:rsid w:val="00E649A4"/>
    <w:rsid w:val="00E649D8"/>
    <w:rsid w:val="00E6536F"/>
    <w:rsid w:val="00E722AD"/>
    <w:rsid w:val="00E72693"/>
    <w:rsid w:val="00E74671"/>
    <w:rsid w:val="00E7490C"/>
    <w:rsid w:val="00E75613"/>
    <w:rsid w:val="00E76C11"/>
    <w:rsid w:val="00E80FE2"/>
    <w:rsid w:val="00E81EC0"/>
    <w:rsid w:val="00E8270A"/>
    <w:rsid w:val="00E82F49"/>
    <w:rsid w:val="00E84481"/>
    <w:rsid w:val="00E84CEE"/>
    <w:rsid w:val="00E87775"/>
    <w:rsid w:val="00E90E04"/>
    <w:rsid w:val="00E91F68"/>
    <w:rsid w:val="00E92D17"/>
    <w:rsid w:val="00E93444"/>
    <w:rsid w:val="00E93FEA"/>
    <w:rsid w:val="00E95393"/>
    <w:rsid w:val="00E9780A"/>
    <w:rsid w:val="00EA06A4"/>
    <w:rsid w:val="00EA0AE9"/>
    <w:rsid w:val="00EA25FE"/>
    <w:rsid w:val="00EA49DA"/>
    <w:rsid w:val="00EA5437"/>
    <w:rsid w:val="00EA5732"/>
    <w:rsid w:val="00EA648C"/>
    <w:rsid w:val="00EA66A4"/>
    <w:rsid w:val="00EA6AE2"/>
    <w:rsid w:val="00EA6BD8"/>
    <w:rsid w:val="00EB04F2"/>
    <w:rsid w:val="00EB2726"/>
    <w:rsid w:val="00EB5268"/>
    <w:rsid w:val="00EB6322"/>
    <w:rsid w:val="00EC155D"/>
    <w:rsid w:val="00EC212F"/>
    <w:rsid w:val="00EC2555"/>
    <w:rsid w:val="00EC33A0"/>
    <w:rsid w:val="00EC3B4D"/>
    <w:rsid w:val="00EC3D19"/>
    <w:rsid w:val="00EC4AD4"/>
    <w:rsid w:val="00EC5230"/>
    <w:rsid w:val="00EC5B21"/>
    <w:rsid w:val="00ED4BBA"/>
    <w:rsid w:val="00ED637A"/>
    <w:rsid w:val="00ED6C08"/>
    <w:rsid w:val="00ED71FF"/>
    <w:rsid w:val="00EE0DD7"/>
    <w:rsid w:val="00EE0F77"/>
    <w:rsid w:val="00EE15E8"/>
    <w:rsid w:val="00EE1B42"/>
    <w:rsid w:val="00EE1C47"/>
    <w:rsid w:val="00EE2643"/>
    <w:rsid w:val="00EE3B20"/>
    <w:rsid w:val="00EE3E3C"/>
    <w:rsid w:val="00EE4380"/>
    <w:rsid w:val="00EE4475"/>
    <w:rsid w:val="00EE4D67"/>
    <w:rsid w:val="00EE6095"/>
    <w:rsid w:val="00EE7798"/>
    <w:rsid w:val="00EE7C67"/>
    <w:rsid w:val="00EE7E6B"/>
    <w:rsid w:val="00EF1894"/>
    <w:rsid w:val="00EF18A7"/>
    <w:rsid w:val="00EF2663"/>
    <w:rsid w:val="00EF2A72"/>
    <w:rsid w:val="00EF3656"/>
    <w:rsid w:val="00EF5D4F"/>
    <w:rsid w:val="00EF60E6"/>
    <w:rsid w:val="00EF7E62"/>
    <w:rsid w:val="00F00E71"/>
    <w:rsid w:val="00F01EDE"/>
    <w:rsid w:val="00F04773"/>
    <w:rsid w:val="00F04AD7"/>
    <w:rsid w:val="00F053DD"/>
    <w:rsid w:val="00F104E1"/>
    <w:rsid w:val="00F10DA9"/>
    <w:rsid w:val="00F136A9"/>
    <w:rsid w:val="00F21355"/>
    <w:rsid w:val="00F231F7"/>
    <w:rsid w:val="00F245CE"/>
    <w:rsid w:val="00F24D64"/>
    <w:rsid w:val="00F2631D"/>
    <w:rsid w:val="00F2642E"/>
    <w:rsid w:val="00F2791C"/>
    <w:rsid w:val="00F31973"/>
    <w:rsid w:val="00F320AB"/>
    <w:rsid w:val="00F35207"/>
    <w:rsid w:val="00F35263"/>
    <w:rsid w:val="00F35469"/>
    <w:rsid w:val="00F358EE"/>
    <w:rsid w:val="00F35CF7"/>
    <w:rsid w:val="00F374AF"/>
    <w:rsid w:val="00F40628"/>
    <w:rsid w:val="00F41B72"/>
    <w:rsid w:val="00F43136"/>
    <w:rsid w:val="00F4457A"/>
    <w:rsid w:val="00F4568A"/>
    <w:rsid w:val="00F45F5B"/>
    <w:rsid w:val="00F50A48"/>
    <w:rsid w:val="00F517F6"/>
    <w:rsid w:val="00F52EA1"/>
    <w:rsid w:val="00F53002"/>
    <w:rsid w:val="00F54571"/>
    <w:rsid w:val="00F5464B"/>
    <w:rsid w:val="00F54778"/>
    <w:rsid w:val="00F562E4"/>
    <w:rsid w:val="00F56ECD"/>
    <w:rsid w:val="00F57EFF"/>
    <w:rsid w:val="00F62507"/>
    <w:rsid w:val="00F631B4"/>
    <w:rsid w:val="00F63C3E"/>
    <w:rsid w:val="00F64DEA"/>
    <w:rsid w:val="00F6511C"/>
    <w:rsid w:val="00F6688D"/>
    <w:rsid w:val="00F66CD2"/>
    <w:rsid w:val="00F66EB4"/>
    <w:rsid w:val="00F70652"/>
    <w:rsid w:val="00F7107F"/>
    <w:rsid w:val="00F71295"/>
    <w:rsid w:val="00F7172A"/>
    <w:rsid w:val="00F726CD"/>
    <w:rsid w:val="00F72CD5"/>
    <w:rsid w:val="00F72DEA"/>
    <w:rsid w:val="00F76BFC"/>
    <w:rsid w:val="00F76CBF"/>
    <w:rsid w:val="00F80413"/>
    <w:rsid w:val="00F80978"/>
    <w:rsid w:val="00F814BF"/>
    <w:rsid w:val="00F817B2"/>
    <w:rsid w:val="00F81894"/>
    <w:rsid w:val="00F82245"/>
    <w:rsid w:val="00F82308"/>
    <w:rsid w:val="00F8243D"/>
    <w:rsid w:val="00F847AA"/>
    <w:rsid w:val="00F84B84"/>
    <w:rsid w:val="00F85E57"/>
    <w:rsid w:val="00F87C98"/>
    <w:rsid w:val="00F949B9"/>
    <w:rsid w:val="00F9506C"/>
    <w:rsid w:val="00F9620C"/>
    <w:rsid w:val="00F963F2"/>
    <w:rsid w:val="00FA3CE2"/>
    <w:rsid w:val="00FA435E"/>
    <w:rsid w:val="00FA54EE"/>
    <w:rsid w:val="00FA6BF6"/>
    <w:rsid w:val="00FB05CB"/>
    <w:rsid w:val="00FB0CF0"/>
    <w:rsid w:val="00FB2213"/>
    <w:rsid w:val="00FB3201"/>
    <w:rsid w:val="00FB344D"/>
    <w:rsid w:val="00FB3809"/>
    <w:rsid w:val="00FB38F9"/>
    <w:rsid w:val="00FB4AE0"/>
    <w:rsid w:val="00FB4FBB"/>
    <w:rsid w:val="00FB71DB"/>
    <w:rsid w:val="00FB7D16"/>
    <w:rsid w:val="00FC0EE3"/>
    <w:rsid w:val="00FC30D9"/>
    <w:rsid w:val="00FC44BA"/>
    <w:rsid w:val="00FC6414"/>
    <w:rsid w:val="00FC734E"/>
    <w:rsid w:val="00FC78B7"/>
    <w:rsid w:val="00FC7F6F"/>
    <w:rsid w:val="00FD042B"/>
    <w:rsid w:val="00FD0CD2"/>
    <w:rsid w:val="00FD2DF5"/>
    <w:rsid w:val="00FD3D5A"/>
    <w:rsid w:val="00FD41A0"/>
    <w:rsid w:val="00FD5915"/>
    <w:rsid w:val="00FD6AD2"/>
    <w:rsid w:val="00FD776C"/>
    <w:rsid w:val="00FD7C85"/>
    <w:rsid w:val="00FE0777"/>
    <w:rsid w:val="00FE15B7"/>
    <w:rsid w:val="00FE30F6"/>
    <w:rsid w:val="00FE4255"/>
    <w:rsid w:val="00FE439D"/>
    <w:rsid w:val="00FE5301"/>
    <w:rsid w:val="00FE55AF"/>
    <w:rsid w:val="00FE6F8C"/>
    <w:rsid w:val="00FF097A"/>
    <w:rsid w:val="00FF271D"/>
    <w:rsid w:val="00FF57C3"/>
    <w:rsid w:val="00FF75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fill="f" fillcolor="white" stroke="f">
      <v:fill color="white" on="f"/>
      <v:stroke on="f"/>
    </o:shapedefaults>
    <o:shapelayout v:ext="edit">
      <o:idmap v:ext="edit" data="1"/>
    </o:shapelayout>
  </w:shapeDefaults>
  <w:decimalSymbol w:val="."/>
  <w:listSeparator w:val=";"/>
  <w14:docId w14:val="54C6EC6D"/>
  <w15:chartTrackingRefBased/>
  <w15:docId w15:val="{30928FE6-8DC6-4C9E-9A64-561538B16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rPr>
  </w:style>
  <w:style w:type="paragraph" w:styleId="Heading1">
    <w:name w:val="heading 1"/>
    <w:basedOn w:val="Normal"/>
    <w:qFormat/>
    <w:pPr>
      <w:spacing w:before="100" w:beforeAutospacing="1" w:after="100" w:afterAutospacing="1"/>
      <w:outlineLvl w:val="0"/>
    </w:pPr>
    <w:rPr>
      <w:rFonts w:ascii="Arial Unicode MS" w:eastAsia="Arial Unicode MS" w:hAnsi="Arial Unicode MS" w:cs="Arial Unicode MS"/>
      <w:b/>
      <w:bCs/>
      <w:color w:val="000000"/>
      <w:kern w:val="36"/>
      <w:sz w:val="48"/>
      <w:szCs w:val="48"/>
      <w:lang w:val="en-US"/>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keepNext/>
      <w:jc w:val="center"/>
      <w:outlineLvl w:val="6"/>
    </w:pPr>
    <w:rPr>
      <w:rFonts w:ascii="Arial Black" w:hAnsi="Arial Black"/>
      <w:i/>
      <w:iCs/>
      <w:sz w:val="52"/>
      <w:szCs w:val="20"/>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szCs w:val="20"/>
    </w:rPr>
  </w:style>
  <w:style w:type="paragraph" w:styleId="TOC1">
    <w:name w:val="toc 1"/>
    <w:basedOn w:val="Normal"/>
    <w:next w:val="Normal"/>
    <w:autoRedefine/>
    <w:semiHidden/>
    <w:pPr>
      <w:spacing w:before="120" w:after="120"/>
      <w:jc w:val="center"/>
    </w:pPr>
    <w:rPr>
      <w:b/>
      <w:bCs/>
      <w:i/>
      <w:iCs/>
      <w:color w:val="3366FF"/>
      <w:szCs w:val="28"/>
    </w:rPr>
  </w:style>
  <w:style w:type="paragraph" w:styleId="FootnoteText">
    <w:name w:val="footnote text"/>
    <w:basedOn w:val="Normal"/>
    <w:semiHidden/>
    <w:pPr>
      <w:widowControl w:val="0"/>
    </w:pPr>
    <w:rPr>
      <w:snapToGrid w:val="0"/>
      <w:spacing w:val="-3"/>
      <w:szCs w:val="20"/>
      <w:lang w:val="en-US"/>
    </w:rPr>
  </w:style>
  <w:style w:type="character" w:styleId="FootnoteReference">
    <w:name w:val="footnote reference"/>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i/>
      <w:iCs/>
      <w:szCs w:val="20"/>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spacing w:after="120"/>
      <w:ind w:firstLine="210"/>
    </w:pPr>
    <w:rPr>
      <w:i w:val="0"/>
      <w:iCs w:val="0"/>
      <w:szCs w:val="24"/>
    </w:r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numPr>
        <w:numId w:val="6"/>
      </w:numPr>
    </w:pPr>
  </w:style>
  <w:style w:type="paragraph" w:styleId="ListBullet5">
    <w:name w:val="List Bullet 5"/>
    <w:basedOn w:val="Normal"/>
    <w:autoRedefine/>
    <w:pPr>
      <w:numPr>
        <w:numId w:val="7"/>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rPr>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9B72C8"/>
    <w:rPr>
      <w:rFonts w:ascii="Tahoma" w:hAnsi="Tahoma" w:cs="Tahoma"/>
      <w:sz w:val="16"/>
      <w:szCs w:val="16"/>
    </w:rPr>
  </w:style>
  <w:style w:type="character" w:customStyle="1" w:styleId="BalloonTextChar">
    <w:name w:val="Balloon Text Char"/>
    <w:link w:val="BalloonText"/>
    <w:rsid w:val="009B72C8"/>
    <w:rPr>
      <w:rFonts w:ascii="Tahoma" w:hAnsi="Tahoma" w:cs="Tahoma"/>
      <w:sz w:val="16"/>
      <w:szCs w:val="16"/>
      <w:lang w:val="en-GB"/>
    </w:rPr>
  </w:style>
  <w:style w:type="character" w:customStyle="1" w:styleId="FooterChar">
    <w:name w:val="Footer Char"/>
    <w:link w:val="Footer"/>
    <w:uiPriority w:val="99"/>
    <w:rsid w:val="006B4925"/>
    <w:rPr>
      <w:sz w:val="24"/>
      <w:lang w:val="en-GB" w:eastAsia="en-US"/>
    </w:rPr>
  </w:style>
  <w:style w:type="character" w:styleId="CommentReference">
    <w:name w:val="annotation reference"/>
    <w:rsid w:val="00A83543"/>
    <w:rPr>
      <w:sz w:val="16"/>
      <w:szCs w:val="16"/>
    </w:rPr>
  </w:style>
  <w:style w:type="paragraph" w:styleId="CommentSubject">
    <w:name w:val="annotation subject"/>
    <w:basedOn w:val="CommentText"/>
    <w:next w:val="CommentText"/>
    <w:link w:val="CommentSubjectChar"/>
    <w:rsid w:val="00A83543"/>
    <w:rPr>
      <w:b/>
      <w:bCs/>
    </w:rPr>
  </w:style>
  <w:style w:type="character" w:customStyle="1" w:styleId="CommentTextChar">
    <w:name w:val="Comment Text Char"/>
    <w:link w:val="CommentText"/>
    <w:semiHidden/>
    <w:rsid w:val="00A83543"/>
    <w:rPr>
      <w:lang w:val="en-GB" w:eastAsia="en-US"/>
    </w:rPr>
  </w:style>
  <w:style w:type="character" w:customStyle="1" w:styleId="CommentSubjectChar">
    <w:name w:val="Comment Subject Char"/>
    <w:link w:val="CommentSubject"/>
    <w:rsid w:val="00A83543"/>
    <w:rPr>
      <w:b/>
      <w:bCs/>
      <w:lang w:val="en-GB" w:eastAsia="en-US"/>
    </w:rPr>
  </w:style>
  <w:style w:type="character" w:styleId="Strong">
    <w:name w:val="Strong"/>
    <w:uiPriority w:val="22"/>
    <w:qFormat/>
    <w:rsid w:val="00553CD8"/>
    <w:rPr>
      <w:b/>
      <w:bCs/>
    </w:rPr>
  </w:style>
  <w:style w:type="character" w:customStyle="1" w:styleId="apple-converted-space">
    <w:name w:val="apple-converted-space"/>
    <w:rsid w:val="00553C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51079">
      <w:bodyDiv w:val="1"/>
      <w:marLeft w:val="0"/>
      <w:marRight w:val="0"/>
      <w:marTop w:val="0"/>
      <w:marBottom w:val="0"/>
      <w:divBdr>
        <w:top w:val="none" w:sz="0" w:space="0" w:color="auto"/>
        <w:left w:val="none" w:sz="0" w:space="0" w:color="auto"/>
        <w:bottom w:val="none" w:sz="0" w:space="0" w:color="auto"/>
        <w:right w:val="none" w:sz="0" w:space="0" w:color="auto"/>
      </w:divBdr>
    </w:div>
    <w:div w:id="38633357">
      <w:bodyDiv w:val="1"/>
      <w:marLeft w:val="0"/>
      <w:marRight w:val="0"/>
      <w:marTop w:val="0"/>
      <w:marBottom w:val="0"/>
      <w:divBdr>
        <w:top w:val="none" w:sz="0" w:space="0" w:color="auto"/>
        <w:left w:val="none" w:sz="0" w:space="0" w:color="auto"/>
        <w:bottom w:val="none" w:sz="0" w:space="0" w:color="auto"/>
        <w:right w:val="none" w:sz="0" w:space="0" w:color="auto"/>
      </w:divBdr>
    </w:div>
    <w:div w:id="125320937">
      <w:bodyDiv w:val="1"/>
      <w:marLeft w:val="0"/>
      <w:marRight w:val="0"/>
      <w:marTop w:val="0"/>
      <w:marBottom w:val="0"/>
      <w:divBdr>
        <w:top w:val="none" w:sz="0" w:space="0" w:color="auto"/>
        <w:left w:val="none" w:sz="0" w:space="0" w:color="auto"/>
        <w:bottom w:val="none" w:sz="0" w:space="0" w:color="auto"/>
        <w:right w:val="none" w:sz="0" w:space="0" w:color="auto"/>
      </w:divBdr>
    </w:div>
    <w:div w:id="218126562">
      <w:bodyDiv w:val="1"/>
      <w:marLeft w:val="0"/>
      <w:marRight w:val="0"/>
      <w:marTop w:val="0"/>
      <w:marBottom w:val="0"/>
      <w:divBdr>
        <w:top w:val="none" w:sz="0" w:space="0" w:color="auto"/>
        <w:left w:val="none" w:sz="0" w:space="0" w:color="auto"/>
        <w:bottom w:val="none" w:sz="0" w:space="0" w:color="auto"/>
        <w:right w:val="none" w:sz="0" w:space="0" w:color="auto"/>
      </w:divBdr>
    </w:div>
    <w:div w:id="241136956">
      <w:bodyDiv w:val="1"/>
      <w:marLeft w:val="0"/>
      <w:marRight w:val="0"/>
      <w:marTop w:val="0"/>
      <w:marBottom w:val="0"/>
      <w:divBdr>
        <w:top w:val="none" w:sz="0" w:space="0" w:color="auto"/>
        <w:left w:val="none" w:sz="0" w:space="0" w:color="auto"/>
        <w:bottom w:val="none" w:sz="0" w:space="0" w:color="auto"/>
        <w:right w:val="none" w:sz="0" w:space="0" w:color="auto"/>
      </w:divBdr>
    </w:div>
    <w:div w:id="303241292">
      <w:bodyDiv w:val="1"/>
      <w:marLeft w:val="0"/>
      <w:marRight w:val="0"/>
      <w:marTop w:val="0"/>
      <w:marBottom w:val="0"/>
      <w:divBdr>
        <w:top w:val="none" w:sz="0" w:space="0" w:color="auto"/>
        <w:left w:val="none" w:sz="0" w:space="0" w:color="auto"/>
        <w:bottom w:val="none" w:sz="0" w:space="0" w:color="auto"/>
        <w:right w:val="none" w:sz="0" w:space="0" w:color="auto"/>
      </w:divBdr>
    </w:div>
    <w:div w:id="377557304">
      <w:bodyDiv w:val="1"/>
      <w:marLeft w:val="0"/>
      <w:marRight w:val="0"/>
      <w:marTop w:val="0"/>
      <w:marBottom w:val="0"/>
      <w:divBdr>
        <w:top w:val="none" w:sz="0" w:space="0" w:color="auto"/>
        <w:left w:val="none" w:sz="0" w:space="0" w:color="auto"/>
        <w:bottom w:val="none" w:sz="0" w:space="0" w:color="auto"/>
        <w:right w:val="none" w:sz="0" w:space="0" w:color="auto"/>
      </w:divBdr>
    </w:div>
    <w:div w:id="461922790">
      <w:bodyDiv w:val="1"/>
      <w:marLeft w:val="0"/>
      <w:marRight w:val="0"/>
      <w:marTop w:val="0"/>
      <w:marBottom w:val="0"/>
      <w:divBdr>
        <w:top w:val="none" w:sz="0" w:space="0" w:color="auto"/>
        <w:left w:val="none" w:sz="0" w:space="0" w:color="auto"/>
        <w:bottom w:val="none" w:sz="0" w:space="0" w:color="auto"/>
        <w:right w:val="none" w:sz="0" w:space="0" w:color="auto"/>
      </w:divBdr>
    </w:div>
    <w:div w:id="473530291">
      <w:bodyDiv w:val="1"/>
      <w:marLeft w:val="0"/>
      <w:marRight w:val="0"/>
      <w:marTop w:val="0"/>
      <w:marBottom w:val="0"/>
      <w:divBdr>
        <w:top w:val="none" w:sz="0" w:space="0" w:color="auto"/>
        <w:left w:val="none" w:sz="0" w:space="0" w:color="auto"/>
        <w:bottom w:val="none" w:sz="0" w:space="0" w:color="auto"/>
        <w:right w:val="none" w:sz="0" w:space="0" w:color="auto"/>
      </w:divBdr>
    </w:div>
    <w:div w:id="506795130">
      <w:bodyDiv w:val="1"/>
      <w:marLeft w:val="0"/>
      <w:marRight w:val="0"/>
      <w:marTop w:val="0"/>
      <w:marBottom w:val="0"/>
      <w:divBdr>
        <w:top w:val="none" w:sz="0" w:space="0" w:color="auto"/>
        <w:left w:val="none" w:sz="0" w:space="0" w:color="auto"/>
        <w:bottom w:val="none" w:sz="0" w:space="0" w:color="auto"/>
        <w:right w:val="none" w:sz="0" w:space="0" w:color="auto"/>
      </w:divBdr>
    </w:div>
    <w:div w:id="554123831">
      <w:bodyDiv w:val="1"/>
      <w:marLeft w:val="0"/>
      <w:marRight w:val="0"/>
      <w:marTop w:val="0"/>
      <w:marBottom w:val="0"/>
      <w:divBdr>
        <w:top w:val="none" w:sz="0" w:space="0" w:color="auto"/>
        <w:left w:val="none" w:sz="0" w:space="0" w:color="auto"/>
        <w:bottom w:val="none" w:sz="0" w:space="0" w:color="auto"/>
        <w:right w:val="none" w:sz="0" w:space="0" w:color="auto"/>
      </w:divBdr>
    </w:div>
    <w:div w:id="590744997">
      <w:bodyDiv w:val="1"/>
      <w:marLeft w:val="0"/>
      <w:marRight w:val="0"/>
      <w:marTop w:val="0"/>
      <w:marBottom w:val="0"/>
      <w:divBdr>
        <w:top w:val="none" w:sz="0" w:space="0" w:color="auto"/>
        <w:left w:val="none" w:sz="0" w:space="0" w:color="auto"/>
        <w:bottom w:val="none" w:sz="0" w:space="0" w:color="auto"/>
        <w:right w:val="none" w:sz="0" w:space="0" w:color="auto"/>
      </w:divBdr>
    </w:div>
    <w:div w:id="613369280">
      <w:bodyDiv w:val="1"/>
      <w:marLeft w:val="0"/>
      <w:marRight w:val="0"/>
      <w:marTop w:val="0"/>
      <w:marBottom w:val="0"/>
      <w:divBdr>
        <w:top w:val="none" w:sz="0" w:space="0" w:color="auto"/>
        <w:left w:val="none" w:sz="0" w:space="0" w:color="auto"/>
        <w:bottom w:val="none" w:sz="0" w:space="0" w:color="auto"/>
        <w:right w:val="none" w:sz="0" w:space="0" w:color="auto"/>
      </w:divBdr>
    </w:div>
    <w:div w:id="711421763">
      <w:bodyDiv w:val="1"/>
      <w:marLeft w:val="0"/>
      <w:marRight w:val="0"/>
      <w:marTop w:val="0"/>
      <w:marBottom w:val="0"/>
      <w:divBdr>
        <w:top w:val="none" w:sz="0" w:space="0" w:color="auto"/>
        <w:left w:val="none" w:sz="0" w:space="0" w:color="auto"/>
        <w:bottom w:val="none" w:sz="0" w:space="0" w:color="auto"/>
        <w:right w:val="none" w:sz="0" w:space="0" w:color="auto"/>
      </w:divBdr>
    </w:div>
    <w:div w:id="805005654">
      <w:bodyDiv w:val="1"/>
      <w:marLeft w:val="0"/>
      <w:marRight w:val="0"/>
      <w:marTop w:val="0"/>
      <w:marBottom w:val="0"/>
      <w:divBdr>
        <w:top w:val="none" w:sz="0" w:space="0" w:color="auto"/>
        <w:left w:val="none" w:sz="0" w:space="0" w:color="auto"/>
        <w:bottom w:val="none" w:sz="0" w:space="0" w:color="auto"/>
        <w:right w:val="none" w:sz="0" w:space="0" w:color="auto"/>
      </w:divBdr>
    </w:div>
    <w:div w:id="825559169">
      <w:bodyDiv w:val="1"/>
      <w:marLeft w:val="0"/>
      <w:marRight w:val="0"/>
      <w:marTop w:val="0"/>
      <w:marBottom w:val="0"/>
      <w:divBdr>
        <w:top w:val="none" w:sz="0" w:space="0" w:color="auto"/>
        <w:left w:val="none" w:sz="0" w:space="0" w:color="auto"/>
        <w:bottom w:val="none" w:sz="0" w:space="0" w:color="auto"/>
        <w:right w:val="none" w:sz="0" w:space="0" w:color="auto"/>
      </w:divBdr>
    </w:div>
    <w:div w:id="1019428460">
      <w:bodyDiv w:val="1"/>
      <w:marLeft w:val="0"/>
      <w:marRight w:val="0"/>
      <w:marTop w:val="0"/>
      <w:marBottom w:val="0"/>
      <w:divBdr>
        <w:top w:val="none" w:sz="0" w:space="0" w:color="auto"/>
        <w:left w:val="none" w:sz="0" w:space="0" w:color="auto"/>
        <w:bottom w:val="none" w:sz="0" w:space="0" w:color="auto"/>
        <w:right w:val="none" w:sz="0" w:space="0" w:color="auto"/>
      </w:divBdr>
    </w:div>
    <w:div w:id="1069839510">
      <w:bodyDiv w:val="1"/>
      <w:marLeft w:val="0"/>
      <w:marRight w:val="0"/>
      <w:marTop w:val="0"/>
      <w:marBottom w:val="0"/>
      <w:divBdr>
        <w:top w:val="none" w:sz="0" w:space="0" w:color="auto"/>
        <w:left w:val="none" w:sz="0" w:space="0" w:color="auto"/>
        <w:bottom w:val="none" w:sz="0" w:space="0" w:color="auto"/>
        <w:right w:val="none" w:sz="0" w:space="0" w:color="auto"/>
      </w:divBdr>
    </w:div>
    <w:div w:id="1099327708">
      <w:bodyDiv w:val="1"/>
      <w:marLeft w:val="0"/>
      <w:marRight w:val="0"/>
      <w:marTop w:val="0"/>
      <w:marBottom w:val="0"/>
      <w:divBdr>
        <w:top w:val="none" w:sz="0" w:space="0" w:color="auto"/>
        <w:left w:val="none" w:sz="0" w:space="0" w:color="auto"/>
        <w:bottom w:val="none" w:sz="0" w:space="0" w:color="auto"/>
        <w:right w:val="none" w:sz="0" w:space="0" w:color="auto"/>
      </w:divBdr>
    </w:div>
    <w:div w:id="1127313064">
      <w:bodyDiv w:val="1"/>
      <w:marLeft w:val="0"/>
      <w:marRight w:val="0"/>
      <w:marTop w:val="0"/>
      <w:marBottom w:val="0"/>
      <w:divBdr>
        <w:top w:val="none" w:sz="0" w:space="0" w:color="auto"/>
        <w:left w:val="none" w:sz="0" w:space="0" w:color="auto"/>
        <w:bottom w:val="none" w:sz="0" w:space="0" w:color="auto"/>
        <w:right w:val="none" w:sz="0" w:space="0" w:color="auto"/>
      </w:divBdr>
    </w:div>
    <w:div w:id="1164976043">
      <w:bodyDiv w:val="1"/>
      <w:marLeft w:val="0"/>
      <w:marRight w:val="0"/>
      <w:marTop w:val="0"/>
      <w:marBottom w:val="0"/>
      <w:divBdr>
        <w:top w:val="none" w:sz="0" w:space="0" w:color="auto"/>
        <w:left w:val="none" w:sz="0" w:space="0" w:color="auto"/>
        <w:bottom w:val="none" w:sz="0" w:space="0" w:color="auto"/>
        <w:right w:val="none" w:sz="0" w:space="0" w:color="auto"/>
      </w:divBdr>
    </w:div>
    <w:div w:id="1211259360">
      <w:bodyDiv w:val="1"/>
      <w:marLeft w:val="0"/>
      <w:marRight w:val="0"/>
      <w:marTop w:val="0"/>
      <w:marBottom w:val="0"/>
      <w:divBdr>
        <w:top w:val="none" w:sz="0" w:space="0" w:color="auto"/>
        <w:left w:val="none" w:sz="0" w:space="0" w:color="auto"/>
        <w:bottom w:val="none" w:sz="0" w:space="0" w:color="auto"/>
        <w:right w:val="none" w:sz="0" w:space="0" w:color="auto"/>
      </w:divBdr>
    </w:div>
    <w:div w:id="1257590195">
      <w:bodyDiv w:val="1"/>
      <w:marLeft w:val="0"/>
      <w:marRight w:val="0"/>
      <w:marTop w:val="0"/>
      <w:marBottom w:val="0"/>
      <w:divBdr>
        <w:top w:val="none" w:sz="0" w:space="0" w:color="auto"/>
        <w:left w:val="none" w:sz="0" w:space="0" w:color="auto"/>
        <w:bottom w:val="none" w:sz="0" w:space="0" w:color="auto"/>
        <w:right w:val="none" w:sz="0" w:space="0" w:color="auto"/>
      </w:divBdr>
    </w:div>
    <w:div w:id="1346128567">
      <w:bodyDiv w:val="1"/>
      <w:marLeft w:val="0"/>
      <w:marRight w:val="0"/>
      <w:marTop w:val="0"/>
      <w:marBottom w:val="0"/>
      <w:divBdr>
        <w:top w:val="none" w:sz="0" w:space="0" w:color="auto"/>
        <w:left w:val="none" w:sz="0" w:space="0" w:color="auto"/>
        <w:bottom w:val="none" w:sz="0" w:space="0" w:color="auto"/>
        <w:right w:val="none" w:sz="0" w:space="0" w:color="auto"/>
      </w:divBdr>
    </w:div>
    <w:div w:id="1363018744">
      <w:bodyDiv w:val="1"/>
      <w:marLeft w:val="0"/>
      <w:marRight w:val="0"/>
      <w:marTop w:val="0"/>
      <w:marBottom w:val="0"/>
      <w:divBdr>
        <w:top w:val="none" w:sz="0" w:space="0" w:color="auto"/>
        <w:left w:val="none" w:sz="0" w:space="0" w:color="auto"/>
        <w:bottom w:val="none" w:sz="0" w:space="0" w:color="auto"/>
        <w:right w:val="none" w:sz="0" w:space="0" w:color="auto"/>
      </w:divBdr>
    </w:div>
    <w:div w:id="1393773234">
      <w:bodyDiv w:val="1"/>
      <w:marLeft w:val="0"/>
      <w:marRight w:val="0"/>
      <w:marTop w:val="0"/>
      <w:marBottom w:val="0"/>
      <w:divBdr>
        <w:top w:val="none" w:sz="0" w:space="0" w:color="auto"/>
        <w:left w:val="none" w:sz="0" w:space="0" w:color="auto"/>
        <w:bottom w:val="none" w:sz="0" w:space="0" w:color="auto"/>
        <w:right w:val="none" w:sz="0" w:space="0" w:color="auto"/>
      </w:divBdr>
    </w:div>
    <w:div w:id="1396515688">
      <w:bodyDiv w:val="1"/>
      <w:marLeft w:val="0"/>
      <w:marRight w:val="0"/>
      <w:marTop w:val="0"/>
      <w:marBottom w:val="0"/>
      <w:divBdr>
        <w:top w:val="none" w:sz="0" w:space="0" w:color="auto"/>
        <w:left w:val="none" w:sz="0" w:space="0" w:color="auto"/>
        <w:bottom w:val="none" w:sz="0" w:space="0" w:color="auto"/>
        <w:right w:val="none" w:sz="0" w:space="0" w:color="auto"/>
      </w:divBdr>
    </w:div>
    <w:div w:id="1716539261">
      <w:bodyDiv w:val="1"/>
      <w:marLeft w:val="0"/>
      <w:marRight w:val="0"/>
      <w:marTop w:val="0"/>
      <w:marBottom w:val="0"/>
      <w:divBdr>
        <w:top w:val="none" w:sz="0" w:space="0" w:color="auto"/>
        <w:left w:val="none" w:sz="0" w:space="0" w:color="auto"/>
        <w:bottom w:val="none" w:sz="0" w:space="0" w:color="auto"/>
        <w:right w:val="none" w:sz="0" w:space="0" w:color="auto"/>
      </w:divBdr>
    </w:div>
    <w:div w:id="1752314540">
      <w:bodyDiv w:val="1"/>
      <w:marLeft w:val="0"/>
      <w:marRight w:val="0"/>
      <w:marTop w:val="0"/>
      <w:marBottom w:val="0"/>
      <w:divBdr>
        <w:top w:val="none" w:sz="0" w:space="0" w:color="auto"/>
        <w:left w:val="none" w:sz="0" w:space="0" w:color="auto"/>
        <w:bottom w:val="none" w:sz="0" w:space="0" w:color="auto"/>
        <w:right w:val="none" w:sz="0" w:space="0" w:color="auto"/>
      </w:divBdr>
    </w:div>
    <w:div w:id="1755584790">
      <w:bodyDiv w:val="1"/>
      <w:marLeft w:val="0"/>
      <w:marRight w:val="0"/>
      <w:marTop w:val="0"/>
      <w:marBottom w:val="0"/>
      <w:divBdr>
        <w:top w:val="none" w:sz="0" w:space="0" w:color="auto"/>
        <w:left w:val="none" w:sz="0" w:space="0" w:color="auto"/>
        <w:bottom w:val="none" w:sz="0" w:space="0" w:color="auto"/>
        <w:right w:val="none" w:sz="0" w:space="0" w:color="auto"/>
      </w:divBdr>
    </w:div>
    <w:div w:id="1776243862">
      <w:bodyDiv w:val="1"/>
      <w:marLeft w:val="0"/>
      <w:marRight w:val="0"/>
      <w:marTop w:val="0"/>
      <w:marBottom w:val="0"/>
      <w:divBdr>
        <w:top w:val="none" w:sz="0" w:space="0" w:color="auto"/>
        <w:left w:val="none" w:sz="0" w:space="0" w:color="auto"/>
        <w:bottom w:val="none" w:sz="0" w:space="0" w:color="auto"/>
        <w:right w:val="none" w:sz="0" w:space="0" w:color="auto"/>
      </w:divBdr>
    </w:div>
    <w:div w:id="1880164667">
      <w:bodyDiv w:val="1"/>
      <w:marLeft w:val="0"/>
      <w:marRight w:val="0"/>
      <w:marTop w:val="0"/>
      <w:marBottom w:val="0"/>
      <w:divBdr>
        <w:top w:val="none" w:sz="0" w:space="0" w:color="auto"/>
        <w:left w:val="none" w:sz="0" w:space="0" w:color="auto"/>
        <w:bottom w:val="none" w:sz="0" w:space="0" w:color="auto"/>
        <w:right w:val="none" w:sz="0" w:space="0" w:color="auto"/>
      </w:divBdr>
    </w:div>
    <w:div w:id="1881211475">
      <w:bodyDiv w:val="1"/>
      <w:marLeft w:val="0"/>
      <w:marRight w:val="0"/>
      <w:marTop w:val="0"/>
      <w:marBottom w:val="0"/>
      <w:divBdr>
        <w:top w:val="none" w:sz="0" w:space="0" w:color="auto"/>
        <w:left w:val="none" w:sz="0" w:space="0" w:color="auto"/>
        <w:bottom w:val="none" w:sz="0" w:space="0" w:color="auto"/>
        <w:right w:val="none" w:sz="0" w:space="0" w:color="auto"/>
      </w:divBdr>
    </w:div>
    <w:div w:id="1883708462">
      <w:bodyDiv w:val="1"/>
      <w:marLeft w:val="0"/>
      <w:marRight w:val="0"/>
      <w:marTop w:val="0"/>
      <w:marBottom w:val="0"/>
      <w:divBdr>
        <w:top w:val="none" w:sz="0" w:space="0" w:color="auto"/>
        <w:left w:val="none" w:sz="0" w:space="0" w:color="auto"/>
        <w:bottom w:val="none" w:sz="0" w:space="0" w:color="auto"/>
        <w:right w:val="none" w:sz="0" w:space="0" w:color="auto"/>
      </w:divBdr>
    </w:div>
    <w:div w:id="1904827085">
      <w:bodyDiv w:val="1"/>
      <w:marLeft w:val="0"/>
      <w:marRight w:val="0"/>
      <w:marTop w:val="0"/>
      <w:marBottom w:val="0"/>
      <w:divBdr>
        <w:top w:val="none" w:sz="0" w:space="0" w:color="auto"/>
        <w:left w:val="none" w:sz="0" w:space="0" w:color="auto"/>
        <w:bottom w:val="none" w:sz="0" w:space="0" w:color="auto"/>
        <w:right w:val="none" w:sz="0" w:space="0" w:color="auto"/>
      </w:divBdr>
    </w:div>
    <w:div w:id="1999116189">
      <w:bodyDiv w:val="1"/>
      <w:marLeft w:val="0"/>
      <w:marRight w:val="0"/>
      <w:marTop w:val="0"/>
      <w:marBottom w:val="0"/>
      <w:divBdr>
        <w:top w:val="none" w:sz="0" w:space="0" w:color="auto"/>
        <w:left w:val="none" w:sz="0" w:space="0" w:color="auto"/>
        <w:bottom w:val="none" w:sz="0" w:space="0" w:color="auto"/>
        <w:right w:val="none" w:sz="0" w:space="0" w:color="auto"/>
      </w:divBdr>
    </w:div>
    <w:div w:id="208309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fsi.org"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F581-7CDC-4811-AD5C-F1EA0C484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7</Pages>
  <Words>799</Words>
  <Characters>4183</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This release and additional tables</vt:lpstr>
      <vt:lpstr>This release and additional tables</vt:lpstr>
    </vt:vector>
  </TitlesOfParts>
  <Company>Microsoft</Company>
  <LinksUpToDate>false</LinksUpToDate>
  <CharactersWithSpaces>4973</CharactersWithSpaces>
  <SharedDoc>false</SharedDoc>
  <HLinks>
    <vt:vector size="6" baseType="variant">
      <vt:variant>
        <vt:i4>4849690</vt:i4>
      </vt:variant>
      <vt:variant>
        <vt:i4>0</vt:i4>
      </vt:variant>
      <vt:variant>
        <vt:i4>0</vt:i4>
      </vt:variant>
      <vt:variant>
        <vt:i4>5</vt:i4>
      </vt:variant>
      <vt:variant>
        <vt:lpwstr>http://www.fefsi.org/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release and additional tables</dc:title>
  <dc:subject/>
  <dc:creator>Bernard Delbecque</dc:creator>
  <cp:keywords/>
  <cp:lastModifiedBy>Hailin Yang</cp:lastModifiedBy>
  <cp:revision>70</cp:revision>
  <cp:lastPrinted>2019-06-24T10:40:00Z</cp:lastPrinted>
  <dcterms:created xsi:type="dcterms:W3CDTF">2018-06-14T15:36:00Z</dcterms:created>
  <dcterms:modified xsi:type="dcterms:W3CDTF">2019-06-24T10:53:00Z</dcterms:modified>
</cp:coreProperties>
</file>